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CADE26" w14:textId="7CD219EF" w:rsidR="00B369A5" w:rsidRPr="003C438F" w:rsidRDefault="00B369A5" w:rsidP="00420972">
      <w:pPr>
        <w:spacing w:after="0" w:line="480" w:lineRule="auto"/>
        <w:jc w:val="center"/>
        <w:rPr>
          <w:rFonts w:ascii="Times New Roman" w:hAnsi="Times New Roman" w:cs="Times New Roman"/>
          <w:sz w:val="24"/>
          <w:szCs w:val="24"/>
        </w:rPr>
      </w:pPr>
    </w:p>
    <w:p w14:paraId="2339F204" w14:textId="0106579A" w:rsidR="00B369A5" w:rsidRPr="003C438F" w:rsidRDefault="00B369A5" w:rsidP="00420972">
      <w:pPr>
        <w:spacing w:after="0" w:line="480" w:lineRule="auto"/>
        <w:jc w:val="center"/>
        <w:rPr>
          <w:rFonts w:ascii="Times New Roman" w:hAnsi="Times New Roman" w:cs="Times New Roman"/>
          <w:sz w:val="24"/>
          <w:szCs w:val="24"/>
        </w:rPr>
      </w:pPr>
    </w:p>
    <w:p w14:paraId="6B5B61BF" w14:textId="2BC1BC13" w:rsidR="00B369A5" w:rsidRPr="003C438F" w:rsidRDefault="00B369A5" w:rsidP="00420972">
      <w:pPr>
        <w:spacing w:after="0" w:line="480" w:lineRule="auto"/>
        <w:jc w:val="center"/>
        <w:rPr>
          <w:rFonts w:ascii="Times New Roman" w:hAnsi="Times New Roman" w:cs="Times New Roman"/>
          <w:sz w:val="24"/>
          <w:szCs w:val="24"/>
        </w:rPr>
      </w:pPr>
    </w:p>
    <w:p w14:paraId="45C2BD62" w14:textId="77777777" w:rsidR="00B369A5" w:rsidRPr="003C438F" w:rsidRDefault="00B369A5" w:rsidP="00420972">
      <w:pPr>
        <w:spacing w:after="0" w:line="480" w:lineRule="auto"/>
        <w:jc w:val="center"/>
        <w:rPr>
          <w:rFonts w:ascii="Times New Roman" w:hAnsi="Times New Roman" w:cs="Times New Roman"/>
          <w:sz w:val="24"/>
          <w:szCs w:val="24"/>
        </w:rPr>
      </w:pPr>
    </w:p>
    <w:p w14:paraId="194E5167" w14:textId="77777777" w:rsidR="00B369A5" w:rsidRPr="003C438F" w:rsidRDefault="00B369A5" w:rsidP="00420972">
      <w:pPr>
        <w:spacing w:after="0" w:line="480" w:lineRule="auto"/>
        <w:jc w:val="center"/>
        <w:rPr>
          <w:rFonts w:ascii="Times New Roman" w:hAnsi="Times New Roman" w:cs="Times New Roman"/>
          <w:sz w:val="24"/>
          <w:szCs w:val="24"/>
        </w:rPr>
      </w:pPr>
    </w:p>
    <w:p w14:paraId="455E6095" w14:textId="77777777" w:rsidR="00B369A5" w:rsidRPr="003C438F" w:rsidRDefault="00B369A5" w:rsidP="00420972">
      <w:pPr>
        <w:spacing w:after="0" w:line="480" w:lineRule="auto"/>
        <w:jc w:val="center"/>
        <w:rPr>
          <w:rFonts w:ascii="Times New Roman" w:hAnsi="Times New Roman" w:cs="Times New Roman"/>
          <w:sz w:val="24"/>
          <w:szCs w:val="24"/>
        </w:rPr>
      </w:pPr>
    </w:p>
    <w:p w14:paraId="54A1EB94" w14:textId="78D5523C" w:rsidR="005B21C0" w:rsidRPr="003C438F" w:rsidRDefault="005B21C0" w:rsidP="005B21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Argument </w:t>
      </w:r>
      <w:r w:rsidRPr="003C438F">
        <w:rPr>
          <w:rFonts w:ascii="Times New Roman" w:hAnsi="Times New Roman" w:cs="Times New Roman"/>
          <w:sz w:val="24"/>
          <w:szCs w:val="24"/>
        </w:rPr>
        <w:t>for</w:t>
      </w:r>
      <w:r w:rsidRPr="003C438F">
        <w:rPr>
          <w:rFonts w:ascii="Times New Roman" w:hAnsi="Times New Roman" w:cs="Times New Roman"/>
          <w:sz w:val="24"/>
          <w:szCs w:val="24"/>
        </w:rPr>
        <w:t xml:space="preserve"> the claimant</w:t>
      </w:r>
      <w:r>
        <w:rPr>
          <w:rFonts w:ascii="Times New Roman" w:hAnsi="Times New Roman" w:cs="Times New Roman"/>
          <w:sz w:val="24"/>
          <w:szCs w:val="24"/>
        </w:rPr>
        <w:t xml:space="preserve">, </w:t>
      </w:r>
      <w:r w:rsidRPr="003C438F">
        <w:rPr>
          <w:rFonts w:ascii="Times New Roman" w:hAnsi="Times New Roman" w:cs="Times New Roman"/>
          <w:sz w:val="24"/>
          <w:szCs w:val="24"/>
        </w:rPr>
        <w:t xml:space="preserve">Boris </w:t>
      </w:r>
      <w:r w:rsidRPr="003C438F">
        <w:rPr>
          <w:rFonts w:ascii="Times New Roman" w:hAnsi="Times New Roman" w:cs="Times New Roman"/>
          <w:sz w:val="24"/>
          <w:szCs w:val="24"/>
        </w:rPr>
        <w:t>Johnson</w:t>
      </w:r>
      <w:r>
        <w:rPr>
          <w:rFonts w:ascii="Times New Roman" w:hAnsi="Times New Roman" w:cs="Times New Roman"/>
          <w:sz w:val="24"/>
          <w:szCs w:val="24"/>
        </w:rPr>
        <w:t xml:space="preserve">, </w:t>
      </w:r>
      <w:r w:rsidRPr="003C438F">
        <w:rPr>
          <w:rFonts w:ascii="Times New Roman" w:hAnsi="Times New Roman" w:cs="Times New Roman"/>
          <w:sz w:val="24"/>
          <w:szCs w:val="24"/>
        </w:rPr>
        <w:t>of</w:t>
      </w:r>
      <w:r w:rsidRPr="003C438F">
        <w:rPr>
          <w:rFonts w:ascii="Times New Roman" w:hAnsi="Times New Roman" w:cs="Times New Roman"/>
          <w:sz w:val="24"/>
          <w:szCs w:val="24"/>
        </w:rPr>
        <w:t xml:space="preserve"> judicial review </w:t>
      </w:r>
      <w:r>
        <w:rPr>
          <w:rFonts w:ascii="Times New Roman" w:hAnsi="Times New Roman" w:cs="Times New Roman"/>
          <w:sz w:val="24"/>
          <w:szCs w:val="24"/>
        </w:rPr>
        <w:t xml:space="preserve">in the case </w:t>
      </w:r>
      <w:r w:rsidRPr="00420972">
        <w:rPr>
          <w:rFonts w:ascii="Times New Roman" w:hAnsi="Times New Roman" w:cs="Times New Roman"/>
          <w:sz w:val="24"/>
          <w:szCs w:val="24"/>
        </w:rPr>
        <w:t>Johnson V Westminster magistrate court</w:t>
      </w:r>
    </w:p>
    <w:p w14:paraId="392E7F96" w14:textId="7216CEB7" w:rsidR="00561D78" w:rsidRDefault="00561D78" w:rsidP="004209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 (Name)</w:t>
      </w:r>
    </w:p>
    <w:p w14:paraId="70052C0D" w14:textId="49028385" w:rsidR="00561D78" w:rsidRDefault="00561D78" w:rsidP="00420972">
      <w:pPr>
        <w:spacing w:after="0" w:line="480" w:lineRule="auto"/>
        <w:jc w:val="center"/>
        <w:rPr>
          <w:rFonts w:ascii="Times New Roman" w:hAnsi="Times New Roman" w:cs="Times New Roman"/>
          <w:sz w:val="24"/>
          <w:szCs w:val="24"/>
        </w:rPr>
      </w:pPr>
    </w:p>
    <w:p w14:paraId="007C6AB3" w14:textId="4015FF4A" w:rsidR="00561D78" w:rsidRDefault="00561D78" w:rsidP="00420972">
      <w:pPr>
        <w:spacing w:after="0" w:line="480" w:lineRule="auto"/>
        <w:jc w:val="center"/>
        <w:rPr>
          <w:rFonts w:ascii="Times New Roman" w:hAnsi="Times New Roman" w:cs="Times New Roman"/>
          <w:sz w:val="24"/>
          <w:szCs w:val="24"/>
        </w:rPr>
      </w:pPr>
    </w:p>
    <w:p w14:paraId="26EF7E72" w14:textId="4CD2A212" w:rsidR="00561D78" w:rsidRDefault="00561D78" w:rsidP="00420972">
      <w:pPr>
        <w:spacing w:after="0" w:line="480" w:lineRule="auto"/>
        <w:jc w:val="center"/>
        <w:rPr>
          <w:rFonts w:ascii="Times New Roman" w:hAnsi="Times New Roman" w:cs="Times New Roman"/>
          <w:sz w:val="24"/>
          <w:szCs w:val="24"/>
        </w:rPr>
      </w:pPr>
    </w:p>
    <w:p w14:paraId="47A07164" w14:textId="712AF5E6" w:rsidR="00561D78" w:rsidRDefault="00561D78" w:rsidP="00420972">
      <w:pPr>
        <w:spacing w:after="0" w:line="480" w:lineRule="auto"/>
        <w:jc w:val="center"/>
        <w:rPr>
          <w:rFonts w:ascii="Times New Roman" w:hAnsi="Times New Roman" w:cs="Times New Roman"/>
          <w:sz w:val="24"/>
          <w:szCs w:val="24"/>
        </w:rPr>
      </w:pPr>
    </w:p>
    <w:p w14:paraId="182859F7" w14:textId="77777777" w:rsidR="00561D78" w:rsidRDefault="00561D78" w:rsidP="00420972">
      <w:pPr>
        <w:spacing w:after="0" w:line="480" w:lineRule="auto"/>
        <w:jc w:val="center"/>
        <w:rPr>
          <w:rFonts w:ascii="Times New Roman" w:hAnsi="Times New Roman" w:cs="Times New Roman"/>
          <w:sz w:val="24"/>
          <w:szCs w:val="24"/>
        </w:rPr>
      </w:pPr>
    </w:p>
    <w:p w14:paraId="40B4103E" w14:textId="3F84C186" w:rsidR="00561D78" w:rsidRDefault="00561D78" w:rsidP="004209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class </w:t>
      </w:r>
    </w:p>
    <w:p w14:paraId="63011003" w14:textId="78EF1D6B" w:rsidR="00561D78" w:rsidRDefault="00561D78" w:rsidP="004209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14:paraId="08488D5B" w14:textId="7E47F95D" w:rsidR="00561D78" w:rsidRDefault="00561D78" w:rsidP="00420972">
      <w:pPr>
        <w:spacing w:after="0"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Institutuon</w:t>
      </w:r>
      <w:proofErr w:type="spellEnd"/>
      <w:r>
        <w:rPr>
          <w:rFonts w:ascii="Times New Roman" w:hAnsi="Times New Roman" w:cs="Times New Roman"/>
          <w:sz w:val="24"/>
          <w:szCs w:val="24"/>
        </w:rPr>
        <w:t xml:space="preserve"> </w:t>
      </w:r>
    </w:p>
    <w:p w14:paraId="2A365C5F" w14:textId="6C22C5FF" w:rsidR="00561D78" w:rsidRDefault="00561D78" w:rsidP="004209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City and state </w:t>
      </w:r>
    </w:p>
    <w:p w14:paraId="6AA9D493" w14:textId="435B53ED" w:rsidR="00B369A5" w:rsidRDefault="00561D78" w:rsidP="004209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21AF7787" w14:textId="77777777" w:rsidR="00561D78" w:rsidRPr="003C438F" w:rsidRDefault="00561D78" w:rsidP="00420972">
      <w:pPr>
        <w:spacing w:after="0" w:line="480" w:lineRule="auto"/>
        <w:jc w:val="center"/>
        <w:rPr>
          <w:rFonts w:ascii="Times New Roman" w:hAnsi="Times New Roman" w:cs="Times New Roman"/>
          <w:sz w:val="24"/>
          <w:szCs w:val="24"/>
        </w:rPr>
      </w:pPr>
    </w:p>
    <w:p w14:paraId="74648644" w14:textId="4F7FD1A4" w:rsidR="00B369A5" w:rsidRPr="003C438F" w:rsidRDefault="00B369A5" w:rsidP="00420972">
      <w:pPr>
        <w:spacing w:after="0" w:line="480" w:lineRule="auto"/>
        <w:jc w:val="center"/>
        <w:rPr>
          <w:rFonts w:ascii="Times New Roman" w:hAnsi="Times New Roman" w:cs="Times New Roman"/>
          <w:sz w:val="24"/>
          <w:szCs w:val="24"/>
        </w:rPr>
      </w:pPr>
    </w:p>
    <w:p w14:paraId="759A72FE" w14:textId="413A6220" w:rsidR="00B369A5" w:rsidRPr="003C438F" w:rsidRDefault="00B369A5" w:rsidP="00420972">
      <w:pPr>
        <w:spacing w:after="0" w:line="480" w:lineRule="auto"/>
        <w:jc w:val="center"/>
        <w:rPr>
          <w:rFonts w:ascii="Times New Roman" w:hAnsi="Times New Roman" w:cs="Times New Roman"/>
          <w:sz w:val="24"/>
          <w:szCs w:val="24"/>
        </w:rPr>
      </w:pPr>
    </w:p>
    <w:p w14:paraId="77D3362B" w14:textId="77777777" w:rsidR="00B369A5" w:rsidRPr="003C438F" w:rsidRDefault="00B369A5" w:rsidP="00420972">
      <w:pPr>
        <w:spacing w:after="0" w:line="480" w:lineRule="auto"/>
        <w:jc w:val="center"/>
        <w:rPr>
          <w:rFonts w:ascii="Times New Roman" w:hAnsi="Times New Roman" w:cs="Times New Roman"/>
          <w:sz w:val="24"/>
          <w:szCs w:val="24"/>
        </w:rPr>
      </w:pPr>
    </w:p>
    <w:p w14:paraId="0CBC062B" w14:textId="77777777" w:rsidR="00B369A5" w:rsidRPr="003C438F" w:rsidRDefault="00B369A5" w:rsidP="00420972">
      <w:pPr>
        <w:spacing w:after="0" w:line="480" w:lineRule="auto"/>
        <w:jc w:val="center"/>
        <w:rPr>
          <w:rFonts w:ascii="Times New Roman" w:hAnsi="Times New Roman" w:cs="Times New Roman"/>
          <w:sz w:val="24"/>
          <w:szCs w:val="24"/>
        </w:rPr>
      </w:pPr>
    </w:p>
    <w:p w14:paraId="63905FE7" w14:textId="37D72BF2" w:rsidR="006A1131" w:rsidRPr="003C438F" w:rsidRDefault="005B21C0" w:rsidP="004209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Argument </w:t>
      </w:r>
      <w:r w:rsidRPr="003C438F">
        <w:rPr>
          <w:rFonts w:ascii="Times New Roman" w:hAnsi="Times New Roman" w:cs="Times New Roman"/>
          <w:sz w:val="24"/>
          <w:szCs w:val="24"/>
        </w:rPr>
        <w:t>for</w:t>
      </w:r>
      <w:r w:rsidR="006A1131" w:rsidRPr="003C438F">
        <w:rPr>
          <w:rFonts w:ascii="Times New Roman" w:hAnsi="Times New Roman" w:cs="Times New Roman"/>
          <w:sz w:val="24"/>
          <w:szCs w:val="24"/>
        </w:rPr>
        <w:t xml:space="preserve"> the claimant</w:t>
      </w:r>
      <w:r>
        <w:rPr>
          <w:rFonts w:ascii="Times New Roman" w:hAnsi="Times New Roman" w:cs="Times New Roman"/>
          <w:sz w:val="24"/>
          <w:szCs w:val="24"/>
        </w:rPr>
        <w:t xml:space="preserve">, </w:t>
      </w:r>
      <w:r w:rsidRPr="003C438F">
        <w:rPr>
          <w:rFonts w:ascii="Times New Roman" w:hAnsi="Times New Roman" w:cs="Times New Roman"/>
          <w:sz w:val="24"/>
          <w:szCs w:val="24"/>
        </w:rPr>
        <w:t xml:space="preserve">Boris </w:t>
      </w:r>
      <w:r w:rsidRPr="003C438F">
        <w:rPr>
          <w:rFonts w:ascii="Times New Roman" w:hAnsi="Times New Roman" w:cs="Times New Roman"/>
          <w:sz w:val="24"/>
          <w:szCs w:val="24"/>
        </w:rPr>
        <w:t>Johnson</w:t>
      </w:r>
      <w:r>
        <w:rPr>
          <w:rFonts w:ascii="Times New Roman" w:hAnsi="Times New Roman" w:cs="Times New Roman"/>
          <w:sz w:val="24"/>
          <w:szCs w:val="24"/>
        </w:rPr>
        <w:t xml:space="preserve">, </w:t>
      </w:r>
      <w:r w:rsidRPr="003C438F">
        <w:rPr>
          <w:rFonts w:ascii="Times New Roman" w:hAnsi="Times New Roman" w:cs="Times New Roman"/>
          <w:sz w:val="24"/>
          <w:szCs w:val="24"/>
        </w:rPr>
        <w:t>of</w:t>
      </w:r>
      <w:r w:rsidR="006A1131" w:rsidRPr="003C438F">
        <w:rPr>
          <w:rFonts w:ascii="Times New Roman" w:hAnsi="Times New Roman" w:cs="Times New Roman"/>
          <w:sz w:val="24"/>
          <w:szCs w:val="24"/>
        </w:rPr>
        <w:t xml:space="preserve"> judicial review </w:t>
      </w:r>
      <w:r>
        <w:rPr>
          <w:rFonts w:ascii="Times New Roman" w:hAnsi="Times New Roman" w:cs="Times New Roman"/>
          <w:sz w:val="24"/>
          <w:szCs w:val="24"/>
        </w:rPr>
        <w:t xml:space="preserve">in the case </w:t>
      </w:r>
      <w:r w:rsidRPr="00420972">
        <w:rPr>
          <w:rFonts w:ascii="Times New Roman" w:hAnsi="Times New Roman" w:cs="Times New Roman"/>
          <w:sz w:val="24"/>
          <w:szCs w:val="24"/>
        </w:rPr>
        <w:t>Johnson V Westminster magistrate court</w:t>
      </w:r>
    </w:p>
    <w:p w14:paraId="34BC0699" w14:textId="4D3FB127" w:rsidR="0058519C" w:rsidRPr="003C438F" w:rsidRDefault="00802D26" w:rsidP="00420972">
      <w:p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 xml:space="preserve">The prime minister of UK is seeking a judicial review pertaining the decision made against him in the </w:t>
      </w:r>
      <w:r w:rsidR="003C438F" w:rsidRPr="003C438F">
        <w:rPr>
          <w:rFonts w:ascii="Times New Roman" w:hAnsi="Times New Roman" w:cs="Times New Roman"/>
          <w:sz w:val="24"/>
          <w:szCs w:val="24"/>
        </w:rPr>
        <w:t>Westminster</w:t>
      </w:r>
      <w:r w:rsidRPr="003C438F">
        <w:rPr>
          <w:rFonts w:ascii="Times New Roman" w:hAnsi="Times New Roman" w:cs="Times New Roman"/>
          <w:sz w:val="24"/>
          <w:szCs w:val="24"/>
        </w:rPr>
        <w:t xml:space="preserve"> Magistrates court. The</w:t>
      </w:r>
      <w:r w:rsidR="002264C3" w:rsidRPr="003C438F">
        <w:rPr>
          <w:rFonts w:ascii="Times New Roman" w:hAnsi="Times New Roman" w:cs="Times New Roman"/>
          <w:sz w:val="24"/>
          <w:szCs w:val="24"/>
        </w:rPr>
        <w:t xml:space="preserve"> District court found that Mr. </w:t>
      </w:r>
      <w:r w:rsidR="003C438F" w:rsidRPr="003C438F">
        <w:rPr>
          <w:rFonts w:ascii="Times New Roman" w:hAnsi="Times New Roman" w:cs="Times New Roman"/>
          <w:sz w:val="24"/>
          <w:szCs w:val="24"/>
        </w:rPr>
        <w:t>Boris</w:t>
      </w:r>
      <w:r w:rsidR="002264C3" w:rsidRPr="003C438F">
        <w:rPr>
          <w:rFonts w:ascii="Times New Roman" w:hAnsi="Times New Roman" w:cs="Times New Roman"/>
          <w:sz w:val="24"/>
          <w:szCs w:val="24"/>
        </w:rPr>
        <w:t xml:space="preserve"> had a case to answer against claims of </w:t>
      </w:r>
      <w:r w:rsidR="009D1EC6" w:rsidRPr="003C438F">
        <w:rPr>
          <w:rFonts w:ascii="Times New Roman" w:hAnsi="Times New Roman" w:cs="Times New Roman"/>
          <w:sz w:val="24"/>
          <w:szCs w:val="24"/>
        </w:rPr>
        <w:t>misconduct</w:t>
      </w:r>
      <w:r w:rsidR="002264C3" w:rsidRPr="003C438F">
        <w:rPr>
          <w:rFonts w:ascii="Times New Roman" w:hAnsi="Times New Roman" w:cs="Times New Roman"/>
          <w:sz w:val="24"/>
          <w:szCs w:val="24"/>
        </w:rPr>
        <w:t xml:space="preserve"> in public office. The claimant’s accusations were regarding comments made during the European Union </w:t>
      </w:r>
      <w:r w:rsidR="009D1EC6" w:rsidRPr="003C438F">
        <w:rPr>
          <w:rFonts w:ascii="Times New Roman" w:hAnsi="Times New Roman" w:cs="Times New Roman"/>
          <w:sz w:val="24"/>
          <w:szCs w:val="24"/>
        </w:rPr>
        <w:t>Referendum</w:t>
      </w:r>
      <w:r w:rsidR="002264C3" w:rsidRPr="003C438F">
        <w:rPr>
          <w:rFonts w:ascii="Times New Roman" w:hAnsi="Times New Roman" w:cs="Times New Roman"/>
          <w:sz w:val="24"/>
          <w:szCs w:val="24"/>
        </w:rPr>
        <w:t>.</w:t>
      </w:r>
      <w:r w:rsidRPr="003C438F">
        <w:rPr>
          <w:rFonts w:ascii="Times New Roman" w:hAnsi="Times New Roman" w:cs="Times New Roman"/>
          <w:sz w:val="24"/>
          <w:szCs w:val="24"/>
        </w:rPr>
        <w:t xml:space="preserve">  </w:t>
      </w:r>
      <w:r w:rsidR="009D1EC6" w:rsidRPr="003C438F">
        <w:rPr>
          <w:rFonts w:ascii="Times New Roman" w:hAnsi="Times New Roman" w:cs="Times New Roman"/>
          <w:sz w:val="24"/>
          <w:szCs w:val="24"/>
        </w:rPr>
        <w:t>The allegations were that Johnson deceived and committed a crim</w:t>
      </w:r>
      <w:r w:rsidR="00036A10" w:rsidRPr="003C438F">
        <w:rPr>
          <w:rFonts w:ascii="Times New Roman" w:hAnsi="Times New Roman" w:cs="Times New Roman"/>
          <w:sz w:val="24"/>
          <w:szCs w:val="24"/>
        </w:rPr>
        <w:t xml:space="preserve">inal offence </w:t>
      </w:r>
      <w:r w:rsidR="009D1EC6" w:rsidRPr="003C438F">
        <w:rPr>
          <w:rFonts w:ascii="Times New Roman" w:hAnsi="Times New Roman" w:cs="Times New Roman"/>
          <w:sz w:val="24"/>
          <w:szCs w:val="24"/>
        </w:rPr>
        <w:t xml:space="preserve">when he adduced </w:t>
      </w:r>
      <w:r w:rsidR="002264C3" w:rsidRPr="003C438F">
        <w:rPr>
          <w:rFonts w:ascii="Times New Roman" w:hAnsi="Times New Roman" w:cs="Times New Roman"/>
          <w:sz w:val="24"/>
          <w:szCs w:val="24"/>
        </w:rPr>
        <w:t>during the 2016 EU referendum that the U</w:t>
      </w:r>
      <w:r w:rsidR="009D1EC6" w:rsidRPr="003C438F">
        <w:rPr>
          <w:rFonts w:ascii="Times New Roman" w:hAnsi="Times New Roman" w:cs="Times New Roman"/>
          <w:sz w:val="24"/>
          <w:szCs w:val="24"/>
        </w:rPr>
        <w:t xml:space="preserve">K sent £350m a week to Brussels. </w:t>
      </w:r>
      <w:r w:rsidRPr="003C438F">
        <w:rPr>
          <w:rFonts w:ascii="Times New Roman" w:hAnsi="Times New Roman" w:cs="Times New Roman"/>
          <w:sz w:val="24"/>
          <w:szCs w:val="24"/>
        </w:rPr>
        <w:t>This essay will</w:t>
      </w:r>
      <w:r w:rsidR="009D1EC6" w:rsidRPr="003C438F">
        <w:rPr>
          <w:rFonts w:ascii="Times New Roman" w:hAnsi="Times New Roman" w:cs="Times New Roman"/>
          <w:sz w:val="24"/>
          <w:szCs w:val="24"/>
        </w:rPr>
        <w:t xml:space="preserve"> indulge in a discussion analyzing the accusations made against the prime minister and proceed to find out the legal grounds that the Claimant will employ in filing for judicial review. </w:t>
      </w:r>
      <w:r w:rsidR="00036A10" w:rsidRPr="003C438F">
        <w:rPr>
          <w:rFonts w:ascii="Times New Roman" w:hAnsi="Times New Roman" w:cs="Times New Roman"/>
          <w:sz w:val="24"/>
          <w:szCs w:val="24"/>
        </w:rPr>
        <w:t>This article will also encapsulate the facts of the arguments raised by the magistrate courts in correspondence with the written law and case law.</w:t>
      </w:r>
    </w:p>
    <w:p w14:paraId="2C55E1B7" w14:textId="77777777" w:rsidR="006A1131" w:rsidRPr="003C438F" w:rsidRDefault="006A1131" w:rsidP="00420972">
      <w:p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The case facts</w:t>
      </w:r>
    </w:p>
    <w:p w14:paraId="75C103EA" w14:textId="2F250204" w:rsidR="006A1131" w:rsidRPr="003C438F" w:rsidRDefault="006A1131" w:rsidP="00420972">
      <w:p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 xml:space="preserve">In the case </w:t>
      </w:r>
      <w:r w:rsidR="00420972" w:rsidRPr="003C438F">
        <w:rPr>
          <w:rFonts w:ascii="Times New Roman" w:hAnsi="Times New Roman" w:cs="Times New Roman"/>
          <w:sz w:val="24"/>
          <w:szCs w:val="24"/>
        </w:rPr>
        <w:t>filed</w:t>
      </w:r>
      <w:r w:rsidRPr="003C438F">
        <w:rPr>
          <w:rFonts w:ascii="Times New Roman" w:hAnsi="Times New Roman" w:cs="Times New Roman"/>
          <w:sz w:val="24"/>
          <w:szCs w:val="24"/>
        </w:rPr>
        <w:t xml:space="preserve"> against the claimant on 20</w:t>
      </w:r>
      <w:r w:rsidRPr="003C438F">
        <w:rPr>
          <w:rFonts w:ascii="Times New Roman" w:hAnsi="Times New Roman" w:cs="Times New Roman"/>
          <w:sz w:val="24"/>
          <w:szCs w:val="24"/>
          <w:vertAlign w:val="superscript"/>
        </w:rPr>
        <w:t>th</w:t>
      </w:r>
      <w:r w:rsidRPr="003C438F">
        <w:rPr>
          <w:rFonts w:ascii="Times New Roman" w:hAnsi="Times New Roman" w:cs="Times New Roman"/>
          <w:sz w:val="24"/>
          <w:szCs w:val="24"/>
        </w:rPr>
        <w:t xml:space="preserve"> February 2019 alleges that Claimant, Boris Johnson, had acted against the public office requirements on three accounts during the Brexit referendum campaigns through issuing misleading statements.  The allegation claims against Boris Johnson include;</w:t>
      </w:r>
    </w:p>
    <w:p w14:paraId="08C0316E" w14:textId="77777777" w:rsidR="006A1131" w:rsidRPr="003C438F" w:rsidRDefault="006A1131" w:rsidP="00420972">
      <w:pPr>
        <w:pStyle w:val="ListParagraph"/>
        <w:numPr>
          <w:ilvl w:val="0"/>
          <w:numId w:val="2"/>
        </w:num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That between 21</w:t>
      </w:r>
      <w:r w:rsidRPr="003C438F">
        <w:rPr>
          <w:rFonts w:ascii="Times New Roman" w:hAnsi="Times New Roman" w:cs="Times New Roman"/>
          <w:sz w:val="24"/>
          <w:szCs w:val="24"/>
          <w:vertAlign w:val="superscript"/>
        </w:rPr>
        <w:t>st</w:t>
      </w:r>
      <w:r w:rsidRPr="003C438F">
        <w:rPr>
          <w:rFonts w:ascii="Times New Roman" w:hAnsi="Times New Roman" w:cs="Times New Roman"/>
          <w:sz w:val="24"/>
          <w:szCs w:val="24"/>
        </w:rPr>
        <w:t xml:space="preserve"> February 2016 and 23</w:t>
      </w:r>
      <w:r w:rsidRPr="003C438F">
        <w:rPr>
          <w:rFonts w:ascii="Times New Roman" w:hAnsi="Times New Roman" w:cs="Times New Roman"/>
          <w:sz w:val="24"/>
          <w:szCs w:val="24"/>
          <w:vertAlign w:val="superscript"/>
        </w:rPr>
        <w:t>rd</w:t>
      </w:r>
      <w:r w:rsidRPr="003C438F">
        <w:rPr>
          <w:rFonts w:ascii="Times New Roman" w:hAnsi="Times New Roman" w:cs="Times New Roman"/>
          <w:sz w:val="24"/>
          <w:szCs w:val="24"/>
        </w:rPr>
        <w:t xml:space="preserve"> June 2016 a holder of public office as a member of parliament and while performing the roles entitled to his office intentionally neglected his duty and/ or intentionally  misconducted himself via endorsing alongside made statements considered as false as well as misleading that </w:t>
      </w:r>
      <w:r w:rsidRPr="003C438F">
        <w:rPr>
          <w:rFonts w:ascii="Times New Roman" w:hAnsi="Times New Roman" w:cs="Times New Roman"/>
          <w:sz w:val="24"/>
          <w:szCs w:val="24"/>
        </w:rPr>
        <w:lastRenderedPageBreak/>
        <w:t>lacked any justifications based on the costs of European Union membership hence abusing the public confidence in this public office</w:t>
      </w:r>
      <w:r w:rsidRPr="003C438F">
        <w:rPr>
          <w:rStyle w:val="FootnoteReference"/>
          <w:rFonts w:ascii="Times New Roman" w:hAnsi="Times New Roman" w:cs="Times New Roman"/>
          <w:sz w:val="24"/>
          <w:szCs w:val="24"/>
        </w:rPr>
        <w:footnoteReference w:id="1"/>
      </w:r>
      <w:r w:rsidRPr="003C438F">
        <w:rPr>
          <w:rFonts w:ascii="Times New Roman" w:hAnsi="Times New Roman" w:cs="Times New Roman"/>
          <w:sz w:val="24"/>
          <w:szCs w:val="24"/>
        </w:rPr>
        <w:t xml:space="preserve">.  </w:t>
      </w:r>
    </w:p>
    <w:p w14:paraId="50350188" w14:textId="77777777" w:rsidR="00587413" w:rsidRPr="003C438F" w:rsidRDefault="006A1131" w:rsidP="00420972">
      <w:pPr>
        <w:pStyle w:val="ListParagraph"/>
        <w:numPr>
          <w:ilvl w:val="0"/>
          <w:numId w:val="2"/>
        </w:num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That between 21</w:t>
      </w:r>
      <w:r w:rsidRPr="003C438F">
        <w:rPr>
          <w:rFonts w:ascii="Times New Roman" w:hAnsi="Times New Roman" w:cs="Times New Roman"/>
          <w:sz w:val="24"/>
          <w:szCs w:val="24"/>
          <w:vertAlign w:val="superscript"/>
        </w:rPr>
        <w:t>st</w:t>
      </w:r>
      <w:r w:rsidRPr="003C438F">
        <w:rPr>
          <w:rFonts w:ascii="Times New Roman" w:hAnsi="Times New Roman" w:cs="Times New Roman"/>
          <w:sz w:val="24"/>
          <w:szCs w:val="24"/>
        </w:rPr>
        <w:t xml:space="preserve"> February and 8 may 2016 while acting as a holder of public office, the mayor of London, Johnson, claimant intentionally neglected his duty as well as intentionally engaged himself through endorsing alongside pronouncing statements that were not only false but also misleading without any justification regarding the cost of European Union membership hence abuse of the public confidence in  the public office service.</w:t>
      </w:r>
      <w:r w:rsidRPr="003C438F">
        <w:rPr>
          <w:rStyle w:val="FootnoteReference"/>
          <w:rFonts w:ascii="Times New Roman" w:hAnsi="Times New Roman" w:cs="Times New Roman"/>
          <w:sz w:val="24"/>
          <w:szCs w:val="24"/>
        </w:rPr>
        <w:footnoteReference w:id="2"/>
      </w:r>
      <w:r w:rsidRPr="003C438F">
        <w:rPr>
          <w:rFonts w:ascii="Times New Roman" w:hAnsi="Times New Roman" w:cs="Times New Roman"/>
          <w:sz w:val="24"/>
          <w:szCs w:val="24"/>
        </w:rPr>
        <w:t xml:space="preserve"> </w:t>
      </w:r>
    </w:p>
    <w:p w14:paraId="457D1C6E" w14:textId="3815023C" w:rsidR="00420972" w:rsidRPr="00F47571" w:rsidRDefault="006A1131" w:rsidP="005B607F">
      <w:pPr>
        <w:pStyle w:val="ListParagraph"/>
        <w:numPr>
          <w:ilvl w:val="0"/>
          <w:numId w:val="2"/>
        </w:numPr>
        <w:spacing w:after="0" w:line="480" w:lineRule="auto"/>
        <w:rPr>
          <w:rFonts w:ascii="Times New Roman" w:hAnsi="Times New Roman" w:cs="Times New Roman"/>
          <w:sz w:val="24"/>
          <w:szCs w:val="24"/>
        </w:rPr>
      </w:pPr>
      <w:r w:rsidRPr="00F47571">
        <w:rPr>
          <w:rFonts w:ascii="Times New Roman" w:hAnsi="Times New Roman" w:cs="Times New Roman"/>
          <w:sz w:val="24"/>
          <w:szCs w:val="24"/>
        </w:rPr>
        <w:t>A period between 18</w:t>
      </w:r>
      <w:r w:rsidRPr="00F47571">
        <w:rPr>
          <w:rFonts w:ascii="Times New Roman" w:hAnsi="Times New Roman" w:cs="Times New Roman"/>
          <w:sz w:val="24"/>
          <w:szCs w:val="24"/>
          <w:vertAlign w:val="superscript"/>
        </w:rPr>
        <w:t>th</w:t>
      </w:r>
      <w:r w:rsidRPr="00F47571">
        <w:rPr>
          <w:rFonts w:ascii="Times New Roman" w:hAnsi="Times New Roman" w:cs="Times New Roman"/>
          <w:sz w:val="24"/>
          <w:szCs w:val="24"/>
        </w:rPr>
        <w:t xml:space="preserve"> April 2017 and 3</w:t>
      </w:r>
      <w:r w:rsidRPr="00F47571">
        <w:rPr>
          <w:rFonts w:ascii="Times New Roman" w:hAnsi="Times New Roman" w:cs="Times New Roman"/>
          <w:sz w:val="24"/>
          <w:szCs w:val="24"/>
          <w:vertAlign w:val="superscript"/>
        </w:rPr>
        <w:t>rd</w:t>
      </w:r>
      <w:r w:rsidRPr="00F47571">
        <w:rPr>
          <w:rFonts w:ascii="Times New Roman" w:hAnsi="Times New Roman" w:cs="Times New Roman"/>
          <w:sz w:val="24"/>
          <w:szCs w:val="24"/>
        </w:rPr>
        <w:t xml:space="preserve"> May 2017 while acting as a public servant in the office of Member of Parliament and whilst acting in that capacity, Mr. Boris Johnson, claimant, intentionally neglected  his duty and intentionally made false and misleading statements that lacked jus</w:t>
      </w:r>
      <w:r w:rsidR="00587413" w:rsidRPr="00F47571">
        <w:rPr>
          <w:rFonts w:ascii="Times New Roman" w:hAnsi="Times New Roman" w:cs="Times New Roman"/>
          <w:sz w:val="24"/>
          <w:szCs w:val="24"/>
        </w:rPr>
        <w:t>tifications regarding the cost of European Union Membership consequently abusing the public trust in his public office.</w:t>
      </w:r>
      <w:r w:rsidR="00587413" w:rsidRPr="003C438F">
        <w:rPr>
          <w:rStyle w:val="FootnoteReference"/>
          <w:rFonts w:ascii="Times New Roman" w:hAnsi="Times New Roman" w:cs="Times New Roman"/>
          <w:sz w:val="24"/>
          <w:szCs w:val="24"/>
        </w:rPr>
        <w:footnoteReference w:id="3"/>
      </w:r>
      <w:r w:rsidR="00587413" w:rsidRPr="00F47571">
        <w:rPr>
          <w:rFonts w:ascii="Times New Roman" w:hAnsi="Times New Roman" w:cs="Times New Roman"/>
          <w:sz w:val="24"/>
          <w:szCs w:val="24"/>
        </w:rPr>
        <w:t xml:space="preserve"> </w:t>
      </w:r>
    </w:p>
    <w:p w14:paraId="7D02F793" w14:textId="77777777" w:rsidR="00036A10" w:rsidRPr="003C438F" w:rsidRDefault="00036A10" w:rsidP="00420972">
      <w:p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Determination of applications for summons is guided by the ascertainment of the legal status quo of the alleged offence. It is therefore, vital to analyze the facts of each claim to find out whether the prerequisite elements of the offence are prema facie existent. The case of (</w:t>
      </w:r>
      <w:r w:rsidRPr="003C438F">
        <w:rPr>
          <w:rFonts w:ascii="Times New Roman" w:hAnsi="Times New Roman" w:cs="Times New Roman"/>
          <w:i/>
          <w:iCs/>
          <w:sz w:val="24"/>
          <w:szCs w:val="24"/>
        </w:rPr>
        <w:t xml:space="preserve">R (DPP) v Sunderland MC </w:t>
      </w:r>
      <w:r w:rsidRPr="003C438F">
        <w:rPr>
          <w:rFonts w:ascii="Times New Roman" w:hAnsi="Times New Roman" w:cs="Times New Roman"/>
          <w:sz w:val="24"/>
          <w:szCs w:val="24"/>
        </w:rPr>
        <w:t>[2014] EWHC 613 (Admin) (“</w:t>
      </w:r>
      <w:r w:rsidRPr="003C438F">
        <w:rPr>
          <w:rFonts w:ascii="Times New Roman" w:hAnsi="Times New Roman" w:cs="Times New Roman"/>
          <w:i/>
          <w:iCs/>
          <w:sz w:val="24"/>
          <w:szCs w:val="24"/>
        </w:rPr>
        <w:t>Sunderland</w:t>
      </w:r>
      <w:r w:rsidRPr="003C438F">
        <w:rPr>
          <w:rFonts w:ascii="Times New Roman" w:hAnsi="Times New Roman" w:cs="Times New Roman"/>
          <w:sz w:val="24"/>
          <w:szCs w:val="24"/>
        </w:rPr>
        <w:t xml:space="preserve">”)) gives a corresponding illustration of the foresaid notion. </w:t>
      </w:r>
      <w:r w:rsidR="003844BD" w:rsidRPr="003C438F">
        <w:rPr>
          <w:rFonts w:ascii="Times New Roman" w:hAnsi="Times New Roman" w:cs="Times New Roman"/>
          <w:sz w:val="24"/>
          <w:szCs w:val="24"/>
        </w:rPr>
        <w:t xml:space="preserve">Long-established grounds for judicial review are illegality and ultravires of an administrative body. </w:t>
      </w:r>
      <w:r w:rsidR="004970CF" w:rsidRPr="003C438F">
        <w:rPr>
          <w:rFonts w:ascii="Times New Roman" w:hAnsi="Times New Roman" w:cs="Times New Roman"/>
          <w:sz w:val="24"/>
          <w:szCs w:val="24"/>
        </w:rPr>
        <w:t xml:space="preserve"> These grounds may apply simultaneously or independently dependant on the facts of each motion. In</w:t>
      </w:r>
      <w:r w:rsidR="006A1131" w:rsidRPr="003C438F">
        <w:rPr>
          <w:rFonts w:ascii="Times New Roman" w:hAnsi="Times New Roman" w:cs="Times New Roman"/>
          <w:sz w:val="24"/>
          <w:szCs w:val="24"/>
        </w:rPr>
        <w:t xml:space="preserve"> this case, the prime minister </w:t>
      </w:r>
      <w:r w:rsidR="004970CF" w:rsidRPr="003C438F">
        <w:rPr>
          <w:rFonts w:ascii="Times New Roman" w:hAnsi="Times New Roman" w:cs="Times New Roman"/>
          <w:sz w:val="24"/>
          <w:szCs w:val="24"/>
        </w:rPr>
        <w:t>was accused of an illegality of gross misconduct.</w:t>
      </w:r>
    </w:p>
    <w:p w14:paraId="75E0AB39" w14:textId="401BBABC" w:rsidR="00587413" w:rsidRPr="003C438F" w:rsidRDefault="00587413" w:rsidP="00420972">
      <w:pPr>
        <w:spacing w:after="0" w:line="480" w:lineRule="auto"/>
        <w:rPr>
          <w:rFonts w:ascii="Times New Roman" w:hAnsi="Times New Roman" w:cs="Times New Roman"/>
          <w:sz w:val="24"/>
          <w:szCs w:val="24"/>
        </w:rPr>
      </w:pPr>
      <w:r w:rsidRPr="003C438F">
        <w:rPr>
          <w:rFonts w:ascii="Times New Roman" w:hAnsi="Times New Roman" w:cs="Times New Roman"/>
          <w:sz w:val="24"/>
          <w:szCs w:val="24"/>
        </w:rPr>
        <w:lastRenderedPageBreak/>
        <w:t xml:space="preserve">The four ingredients of the common law offence of misconduct in public office were illustrated by the </w:t>
      </w:r>
      <w:r w:rsidRPr="003C438F">
        <w:rPr>
          <w:rFonts w:ascii="Times New Roman" w:hAnsi="Times New Roman" w:cs="Times New Roman"/>
          <w:i/>
          <w:iCs/>
          <w:sz w:val="24"/>
          <w:szCs w:val="24"/>
        </w:rPr>
        <w:t xml:space="preserve">Attorney General’s Reference (No 3 of 2003) </w:t>
      </w:r>
      <w:r w:rsidRPr="003C438F">
        <w:rPr>
          <w:rFonts w:ascii="Times New Roman" w:hAnsi="Times New Roman" w:cs="Times New Roman"/>
          <w:sz w:val="24"/>
          <w:szCs w:val="24"/>
        </w:rPr>
        <w:t>[2005] QB 73 (“AG Ref 2003”).</w:t>
      </w:r>
      <w:r w:rsidR="00FE7E09" w:rsidRPr="003C438F">
        <w:rPr>
          <w:rStyle w:val="FootnoteReference"/>
          <w:rFonts w:ascii="Times New Roman" w:hAnsi="Times New Roman" w:cs="Times New Roman"/>
          <w:sz w:val="24"/>
          <w:szCs w:val="24"/>
        </w:rPr>
        <w:footnoteReference w:id="4"/>
      </w:r>
      <w:r w:rsidRPr="003C438F">
        <w:rPr>
          <w:rFonts w:ascii="Times New Roman" w:hAnsi="Times New Roman" w:cs="Times New Roman"/>
          <w:sz w:val="24"/>
          <w:szCs w:val="24"/>
        </w:rPr>
        <w:t xml:space="preserve"> In the aforesaid, the court of appeal articulated that an offence of mis</w:t>
      </w:r>
      <w:r w:rsidR="00C8642C" w:rsidRPr="003C438F">
        <w:rPr>
          <w:rFonts w:ascii="Times New Roman" w:hAnsi="Times New Roman" w:cs="Times New Roman"/>
          <w:sz w:val="24"/>
          <w:szCs w:val="24"/>
        </w:rPr>
        <w:t xml:space="preserve">conduct in public office would have been </w:t>
      </w:r>
      <w:r w:rsidR="003C438F" w:rsidRPr="003C438F">
        <w:rPr>
          <w:rFonts w:ascii="Times New Roman" w:hAnsi="Times New Roman" w:cs="Times New Roman"/>
          <w:sz w:val="24"/>
          <w:szCs w:val="24"/>
        </w:rPr>
        <w:t>committed</w:t>
      </w:r>
      <w:r w:rsidR="00C8642C" w:rsidRPr="003C438F">
        <w:rPr>
          <w:rFonts w:ascii="Times New Roman" w:hAnsi="Times New Roman" w:cs="Times New Roman"/>
          <w:sz w:val="24"/>
          <w:szCs w:val="24"/>
        </w:rPr>
        <w:t xml:space="preserve"> if the following elements were present:</w:t>
      </w:r>
    </w:p>
    <w:p w14:paraId="4715AE68" w14:textId="4055FC9B" w:rsidR="00C8642C" w:rsidRPr="003C438F" w:rsidRDefault="00C8642C" w:rsidP="00420972">
      <w:pPr>
        <w:pStyle w:val="ListParagraph"/>
        <w:numPr>
          <w:ilvl w:val="0"/>
          <w:numId w:val="3"/>
        </w:num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 xml:space="preserve">Act or omission was </w:t>
      </w:r>
      <w:r w:rsidR="003C438F" w:rsidRPr="003C438F">
        <w:rPr>
          <w:rFonts w:ascii="Times New Roman" w:hAnsi="Times New Roman" w:cs="Times New Roman"/>
          <w:sz w:val="24"/>
          <w:szCs w:val="24"/>
        </w:rPr>
        <w:t>committed</w:t>
      </w:r>
      <w:r w:rsidRPr="003C438F">
        <w:rPr>
          <w:rFonts w:ascii="Times New Roman" w:hAnsi="Times New Roman" w:cs="Times New Roman"/>
          <w:sz w:val="24"/>
          <w:szCs w:val="24"/>
        </w:rPr>
        <w:t xml:space="preserve"> by a public officer acting as such</w:t>
      </w:r>
    </w:p>
    <w:p w14:paraId="25D099A2" w14:textId="77777777" w:rsidR="00C8642C" w:rsidRPr="003C438F" w:rsidRDefault="00C8642C" w:rsidP="00420972">
      <w:pPr>
        <w:pStyle w:val="ListParagraph"/>
        <w:numPr>
          <w:ilvl w:val="0"/>
          <w:numId w:val="3"/>
        </w:num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The said public officer willfully neglects to carry out his office duty or expressly misconducts himself.</w:t>
      </w:r>
    </w:p>
    <w:p w14:paraId="4EA2AB20" w14:textId="2A044F40" w:rsidR="00C8642C" w:rsidRPr="003C438F" w:rsidRDefault="00C8642C" w:rsidP="00420972">
      <w:pPr>
        <w:pStyle w:val="ListParagraph"/>
        <w:numPr>
          <w:ilvl w:val="0"/>
          <w:numId w:val="3"/>
        </w:num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 xml:space="preserve">The act or </w:t>
      </w:r>
      <w:r w:rsidR="003C438F" w:rsidRPr="003C438F">
        <w:rPr>
          <w:rFonts w:ascii="Times New Roman" w:hAnsi="Times New Roman" w:cs="Times New Roman"/>
          <w:sz w:val="24"/>
          <w:szCs w:val="24"/>
        </w:rPr>
        <w:t>omission</w:t>
      </w:r>
      <w:r w:rsidRPr="003C438F">
        <w:rPr>
          <w:rFonts w:ascii="Times New Roman" w:hAnsi="Times New Roman" w:cs="Times New Roman"/>
          <w:sz w:val="24"/>
          <w:szCs w:val="24"/>
        </w:rPr>
        <w:t xml:space="preserve"> is to such an </w:t>
      </w:r>
      <w:r w:rsidR="003C438F" w:rsidRPr="003C438F">
        <w:rPr>
          <w:rFonts w:ascii="Times New Roman" w:hAnsi="Times New Roman" w:cs="Times New Roman"/>
          <w:sz w:val="24"/>
          <w:szCs w:val="24"/>
        </w:rPr>
        <w:t>extent</w:t>
      </w:r>
      <w:r w:rsidRPr="003C438F">
        <w:rPr>
          <w:rFonts w:ascii="Times New Roman" w:hAnsi="Times New Roman" w:cs="Times New Roman"/>
          <w:sz w:val="24"/>
          <w:szCs w:val="24"/>
        </w:rPr>
        <w:t xml:space="preserve"> as to constitute an abuse of the role entrusted by the public the said office.</w:t>
      </w:r>
    </w:p>
    <w:p w14:paraId="518BCB35" w14:textId="77777777" w:rsidR="00C8642C" w:rsidRPr="003C438F" w:rsidRDefault="00C8642C" w:rsidP="00420972">
      <w:pPr>
        <w:pStyle w:val="ListParagraph"/>
        <w:numPr>
          <w:ilvl w:val="0"/>
          <w:numId w:val="3"/>
        </w:num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The said public officer fails to justify or give a reasonable excuse for his act or omission.</w:t>
      </w:r>
    </w:p>
    <w:p w14:paraId="7AFF8F42" w14:textId="77777777" w:rsidR="006A1131" w:rsidRPr="003C438F" w:rsidRDefault="008C4832" w:rsidP="00420972">
      <w:p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The prime minister challenges the summons of the District judge and will adopt the following grounds in his application for judicial review:</w:t>
      </w:r>
    </w:p>
    <w:p w14:paraId="3927E378" w14:textId="77777777" w:rsidR="00AD30D8" w:rsidRPr="003C438F" w:rsidRDefault="00AD30D8" w:rsidP="00420972">
      <w:pPr>
        <w:pStyle w:val="ListParagraph"/>
        <w:numPr>
          <w:ilvl w:val="0"/>
          <w:numId w:val="4"/>
        </w:num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Irresolute legal Standing</w:t>
      </w:r>
    </w:p>
    <w:p w14:paraId="4A4E3C3F" w14:textId="493B2511" w:rsidR="008C4832" w:rsidRPr="003C438F" w:rsidRDefault="00AD30D8" w:rsidP="00420972">
      <w:p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 xml:space="preserve">The Accusations made against </w:t>
      </w:r>
      <w:r w:rsidR="003C438F" w:rsidRPr="003C438F">
        <w:rPr>
          <w:rFonts w:ascii="Times New Roman" w:hAnsi="Times New Roman" w:cs="Times New Roman"/>
          <w:sz w:val="24"/>
          <w:szCs w:val="24"/>
        </w:rPr>
        <w:t>Boris</w:t>
      </w:r>
      <w:r w:rsidRPr="003C438F">
        <w:rPr>
          <w:rFonts w:ascii="Times New Roman" w:hAnsi="Times New Roman" w:cs="Times New Roman"/>
          <w:sz w:val="24"/>
          <w:szCs w:val="24"/>
        </w:rPr>
        <w:t xml:space="preserve"> lacked a proper legal standing other than the fact </w:t>
      </w:r>
      <w:r w:rsidR="003C438F" w:rsidRPr="003C438F">
        <w:rPr>
          <w:rFonts w:ascii="Times New Roman" w:hAnsi="Times New Roman" w:cs="Times New Roman"/>
          <w:sz w:val="24"/>
          <w:szCs w:val="24"/>
        </w:rPr>
        <w:t>his</w:t>
      </w:r>
      <w:r w:rsidRPr="003C438F">
        <w:rPr>
          <w:rFonts w:ascii="Times New Roman" w:hAnsi="Times New Roman" w:cs="Times New Roman"/>
          <w:sz w:val="24"/>
          <w:szCs w:val="24"/>
        </w:rPr>
        <w:t xml:space="preserve"> actions were distressing.  The decision made by the Magistrate’s court was an error of law. The district judge acted in </w:t>
      </w:r>
      <w:r w:rsidR="003C438F" w:rsidRPr="003C438F">
        <w:rPr>
          <w:rFonts w:ascii="Times New Roman" w:hAnsi="Times New Roman" w:cs="Times New Roman"/>
          <w:sz w:val="24"/>
          <w:szCs w:val="24"/>
        </w:rPr>
        <w:t>excess</w:t>
      </w:r>
      <w:r w:rsidRPr="003C438F">
        <w:rPr>
          <w:rFonts w:ascii="Times New Roman" w:hAnsi="Times New Roman" w:cs="Times New Roman"/>
          <w:sz w:val="24"/>
          <w:szCs w:val="24"/>
        </w:rPr>
        <w:t xml:space="preserve"> of their jurisdiction when they issued sermons without fully verifying whether the elements of the offence adduced were not </w:t>
      </w:r>
      <w:r w:rsidR="004F03A2" w:rsidRPr="003C438F">
        <w:rPr>
          <w:rFonts w:ascii="Times New Roman" w:hAnsi="Times New Roman" w:cs="Times New Roman"/>
          <w:sz w:val="24"/>
          <w:szCs w:val="24"/>
        </w:rPr>
        <w:t>substantial</w:t>
      </w:r>
      <w:r w:rsidRPr="003C438F">
        <w:rPr>
          <w:rFonts w:ascii="Times New Roman" w:hAnsi="Times New Roman" w:cs="Times New Roman"/>
          <w:sz w:val="24"/>
          <w:szCs w:val="24"/>
        </w:rPr>
        <w:t>. The allegation</w:t>
      </w:r>
      <w:r w:rsidR="004F03A2" w:rsidRPr="003C438F">
        <w:rPr>
          <w:rFonts w:ascii="Times New Roman" w:hAnsi="Times New Roman" w:cs="Times New Roman"/>
          <w:sz w:val="24"/>
          <w:szCs w:val="24"/>
        </w:rPr>
        <w:t>s</w:t>
      </w:r>
      <w:r w:rsidRPr="003C438F">
        <w:rPr>
          <w:rFonts w:ascii="Times New Roman" w:hAnsi="Times New Roman" w:cs="Times New Roman"/>
          <w:sz w:val="24"/>
          <w:szCs w:val="24"/>
        </w:rPr>
        <w:t xml:space="preserve"> were not within the scope of the offence.</w:t>
      </w:r>
      <w:r w:rsidR="008267B7" w:rsidRPr="003C438F">
        <w:rPr>
          <w:rStyle w:val="FootnoteReference"/>
          <w:rFonts w:ascii="Times New Roman" w:hAnsi="Times New Roman" w:cs="Times New Roman"/>
          <w:sz w:val="24"/>
          <w:szCs w:val="24"/>
        </w:rPr>
        <w:footnoteReference w:id="5"/>
      </w:r>
    </w:p>
    <w:p w14:paraId="366A2BEE" w14:textId="77777777" w:rsidR="004F03A2" w:rsidRPr="003C438F" w:rsidRDefault="004F03A2" w:rsidP="00420972">
      <w:pPr>
        <w:pStyle w:val="ListParagraph"/>
        <w:numPr>
          <w:ilvl w:val="0"/>
          <w:numId w:val="4"/>
        </w:num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Elements of the offence</w:t>
      </w:r>
    </w:p>
    <w:p w14:paraId="22242AA5" w14:textId="77777777" w:rsidR="00EA3E7A" w:rsidRPr="003C438F" w:rsidRDefault="00EA3E7A" w:rsidP="00420972">
      <w:pPr>
        <w:spacing w:after="0" w:line="480" w:lineRule="auto"/>
        <w:rPr>
          <w:rFonts w:ascii="Times New Roman" w:hAnsi="Times New Roman" w:cs="Times New Roman"/>
          <w:sz w:val="24"/>
          <w:szCs w:val="24"/>
        </w:rPr>
      </w:pPr>
      <w:r w:rsidRPr="003C438F">
        <w:rPr>
          <w:rFonts w:ascii="Times New Roman" w:hAnsi="Times New Roman" w:cs="Times New Roman"/>
          <w:sz w:val="24"/>
          <w:szCs w:val="24"/>
        </w:rPr>
        <w:t>The purported offence is that The Prime minister ‘</w:t>
      </w:r>
    </w:p>
    <w:p w14:paraId="6084C5F8" w14:textId="77777777" w:rsidR="00EA3E7A" w:rsidRPr="003C438F" w:rsidRDefault="00EA3E7A" w:rsidP="00420972">
      <w:pPr>
        <w:spacing w:after="0" w:line="480" w:lineRule="auto"/>
        <w:ind w:left="1440"/>
        <w:rPr>
          <w:rFonts w:ascii="Times New Roman" w:hAnsi="Times New Roman" w:cs="Times New Roman"/>
          <w:i/>
          <w:sz w:val="24"/>
          <w:szCs w:val="24"/>
        </w:rPr>
      </w:pPr>
      <w:r w:rsidRPr="003C438F">
        <w:rPr>
          <w:rFonts w:ascii="Times New Roman" w:hAnsi="Times New Roman" w:cs="Times New Roman"/>
          <w:i/>
          <w:sz w:val="24"/>
          <w:szCs w:val="24"/>
        </w:rPr>
        <w:lastRenderedPageBreak/>
        <w:t>“repeatedly made and endorsed false and misleading statements concerning the cost of the United Kingdom’s membership of the European Union”.</w:t>
      </w:r>
    </w:p>
    <w:p w14:paraId="56557020" w14:textId="43FE34A0" w:rsidR="00420972" w:rsidRPr="003C438F" w:rsidRDefault="00EA3E7A" w:rsidP="00420972">
      <w:pPr>
        <w:pStyle w:val="Default"/>
        <w:spacing w:line="480" w:lineRule="auto"/>
      </w:pPr>
      <w:r w:rsidRPr="003C438F">
        <w:rPr>
          <w:i/>
        </w:rPr>
        <w:t>It can therefore be observed that if the claimant had stated a figure of</w:t>
      </w:r>
      <w:r w:rsidRPr="003C438F">
        <w:t xml:space="preserve"> £350m per week gross, or £250m per week net, there would be no grievances. </w:t>
      </w:r>
      <w:r w:rsidR="004749E6" w:rsidRPr="003C438F">
        <w:t xml:space="preserve">The two components of the contended infraction are whether the claimant was acting in his capacity, as a public officer when he made the comments in issue. The second issue is whether he acted out of negligence and consciously misconducted himself. </w:t>
      </w:r>
    </w:p>
    <w:p w14:paraId="2EFB99E7" w14:textId="77777777" w:rsidR="00E53611" w:rsidRPr="003C438F" w:rsidRDefault="00E53611" w:rsidP="00420972">
      <w:pPr>
        <w:pStyle w:val="Default"/>
        <w:numPr>
          <w:ilvl w:val="0"/>
          <w:numId w:val="6"/>
        </w:numPr>
        <w:spacing w:line="480" w:lineRule="auto"/>
      </w:pPr>
      <w:r w:rsidRPr="003C438F">
        <w:t>Acting in capacity of public officer</w:t>
      </w:r>
    </w:p>
    <w:p w14:paraId="054C0831" w14:textId="6AC3B2B5" w:rsidR="00FD664E" w:rsidRPr="003C438F" w:rsidRDefault="00AE16E2" w:rsidP="00420972">
      <w:pPr>
        <w:pStyle w:val="Default"/>
        <w:spacing w:line="480" w:lineRule="auto"/>
      </w:pPr>
      <w:r w:rsidRPr="003C438F">
        <w:t xml:space="preserve">In order to resolve the </w:t>
      </w:r>
      <w:r w:rsidR="00FD664E" w:rsidRPr="003C438F">
        <w:t xml:space="preserve">issue regarding whether he made the statements in his capacity as the prime minister it is important to </w:t>
      </w:r>
      <w:r w:rsidR="003C438F" w:rsidRPr="003C438F">
        <w:t>examine</w:t>
      </w:r>
      <w:r w:rsidR="00FD664E" w:rsidRPr="003C438F">
        <w:t xml:space="preserve"> the </w:t>
      </w:r>
      <w:r w:rsidR="003C438F" w:rsidRPr="003C438F">
        <w:t>duties subject</w:t>
      </w:r>
      <w:r w:rsidR="00FD664E" w:rsidRPr="003C438F">
        <w:t xml:space="preserve"> to that particular state office</w:t>
      </w:r>
      <w:r w:rsidR="00420972" w:rsidRPr="003C438F">
        <w:rPr>
          <w:rStyle w:val="FootnoteReference"/>
        </w:rPr>
        <w:footnoteReference w:id="6"/>
      </w:r>
      <w:r w:rsidR="00FD664E" w:rsidRPr="003C438F">
        <w:t xml:space="preserve">. The District Judge articulated that </w:t>
      </w:r>
    </w:p>
    <w:p w14:paraId="50E2E809" w14:textId="25D3260D" w:rsidR="00AE16E2" w:rsidRPr="003C438F" w:rsidRDefault="00FD664E" w:rsidP="00420972">
      <w:pPr>
        <w:pStyle w:val="Default"/>
        <w:spacing w:line="480" w:lineRule="auto"/>
        <w:ind w:left="1440"/>
        <w:rPr>
          <w:i/>
          <w:iCs/>
          <w:color w:val="auto"/>
        </w:rPr>
      </w:pPr>
      <w:r w:rsidRPr="003C438F">
        <w:rPr>
          <w:color w:val="auto"/>
        </w:rPr>
        <w:t>“</w:t>
      </w:r>
      <w:r w:rsidRPr="003C438F">
        <w:rPr>
          <w:i/>
          <w:iCs/>
          <w:color w:val="auto"/>
        </w:rPr>
        <w:t xml:space="preserve">the public offices held by </w:t>
      </w:r>
      <w:r w:rsidR="003C438F" w:rsidRPr="003C438F">
        <w:rPr>
          <w:i/>
          <w:iCs/>
          <w:color w:val="auto"/>
        </w:rPr>
        <w:t>Mr.</w:t>
      </w:r>
      <w:r w:rsidRPr="003C438F">
        <w:rPr>
          <w:i/>
          <w:iCs/>
          <w:color w:val="auto"/>
        </w:rPr>
        <w:t xml:space="preserve"> Johnson provide status but with that status comes influence and authority”</w:t>
      </w:r>
      <w:r w:rsidR="00FE7E09" w:rsidRPr="003C438F">
        <w:rPr>
          <w:rStyle w:val="FootnoteReference"/>
          <w:i/>
          <w:iCs/>
          <w:color w:val="auto"/>
        </w:rPr>
        <w:footnoteReference w:id="7"/>
      </w:r>
    </w:p>
    <w:p w14:paraId="2D57EF06" w14:textId="37C359BA" w:rsidR="00E53611" w:rsidRPr="003C438F" w:rsidRDefault="005378DA" w:rsidP="00420972">
      <w:pPr>
        <w:pStyle w:val="Default"/>
        <w:spacing w:line="480" w:lineRule="auto"/>
        <w:rPr>
          <w:color w:val="auto"/>
        </w:rPr>
      </w:pPr>
      <w:r w:rsidRPr="003C438F">
        <w:rPr>
          <w:color w:val="auto"/>
        </w:rPr>
        <w:t>The above statement</w:t>
      </w:r>
      <w:r w:rsidR="00FD664E" w:rsidRPr="003C438F">
        <w:rPr>
          <w:color w:val="auto"/>
        </w:rPr>
        <w:t xml:space="preserve"> only points out that the office of the Prime minister or Mayor of London offices Mr. </w:t>
      </w:r>
      <w:r w:rsidR="003C438F" w:rsidRPr="003C438F">
        <w:rPr>
          <w:color w:val="auto"/>
        </w:rPr>
        <w:t>Boris</w:t>
      </w:r>
      <w:r w:rsidR="00FD664E" w:rsidRPr="003C438F">
        <w:rPr>
          <w:color w:val="auto"/>
        </w:rPr>
        <w:t xml:space="preserve"> occupied were prestigious and authoritative. The prime minister who at the time was still in office made a statement that was belligerent</w:t>
      </w:r>
      <w:r w:rsidRPr="003C438F">
        <w:rPr>
          <w:color w:val="auto"/>
        </w:rPr>
        <w:t xml:space="preserve"> but did not make the statement in the express discharge of his office duties. It was not satisfactory to mention</w:t>
      </w:r>
      <w:r w:rsidR="00527F9D" w:rsidRPr="003C438F">
        <w:rPr>
          <w:color w:val="auto"/>
        </w:rPr>
        <w:t xml:space="preserve"> that he made the statements while in occupation of a</w:t>
      </w:r>
      <w:r w:rsidRPr="003C438F">
        <w:rPr>
          <w:color w:val="auto"/>
        </w:rPr>
        <w:t xml:space="preserve"> public office of Mayor of London or prime minister of the UK.</w:t>
      </w:r>
      <w:r w:rsidR="00527F9D" w:rsidRPr="003C438F">
        <w:rPr>
          <w:color w:val="auto"/>
        </w:rPr>
        <w:t xml:space="preserve"> A diligent scrutiny of the breach of public duty would have revealed that the element of acting as a public officer is not clearly pointed out. </w:t>
      </w:r>
      <w:r w:rsidR="00F47571">
        <w:rPr>
          <w:color w:val="auto"/>
        </w:rPr>
        <w:t xml:space="preserve"> </w:t>
      </w:r>
      <w:r w:rsidR="00E53611" w:rsidRPr="003C438F">
        <w:rPr>
          <w:color w:val="auto"/>
        </w:rPr>
        <w:t xml:space="preserve">The Australian case of </w:t>
      </w:r>
      <w:r w:rsidR="00E53611" w:rsidRPr="003C438F">
        <w:rPr>
          <w:i/>
          <w:iCs/>
          <w:color w:val="auto"/>
        </w:rPr>
        <w:t xml:space="preserve">Quach </w:t>
      </w:r>
      <w:r w:rsidR="00E53611" w:rsidRPr="003C438F">
        <w:rPr>
          <w:color w:val="auto"/>
        </w:rPr>
        <w:t xml:space="preserve">[2010] VSCA </w:t>
      </w:r>
      <w:r w:rsidR="00E53611" w:rsidRPr="003C438F">
        <w:rPr>
          <w:color w:val="auto"/>
        </w:rPr>
        <w:lastRenderedPageBreak/>
        <w:t>106</w:t>
      </w:r>
      <w:r w:rsidR="00FE7E09" w:rsidRPr="003C438F">
        <w:rPr>
          <w:rStyle w:val="FootnoteReference"/>
          <w:color w:val="auto"/>
        </w:rPr>
        <w:footnoteReference w:id="8"/>
      </w:r>
      <w:r w:rsidR="00420972" w:rsidRPr="003C438F">
        <w:rPr>
          <w:color w:val="auto"/>
        </w:rPr>
        <w:t xml:space="preserve"> </w:t>
      </w:r>
      <w:r w:rsidR="00E53611" w:rsidRPr="003C438F">
        <w:rPr>
          <w:color w:val="auto"/>
        </w:rPr>
        <w:t xml:space="preserve">pointed out that the required construction of </w:t>
      </w:r>
      <w:r w:rsidR="003C438F" w:rsidRPr="003C438F">
        <w:rPr>
          <w:color w:val="auto"/>
        </w:rPr>
        <w:t>the offence</w:t>
      </w:r>
      <w:r w:rsidR="00E53611" w:rsidRPr="003C438F">
        <w:rPr>
          <w:color w:val="auto"/>
        </w:rPr>
        <w:t xml:space="preserve"> must include the ingredient of “acting as such’ </w:t>
      </w:r>
      <w:r w:rsidR="003C438F" w:rsidRPr="003C438F">
        <w:rPr>
          <w:color w:val="auto"/>
        </w:rPr>
        <w:t>indoor</w:t>
      </w:r>
      <w:r w:rsidR="00E53611" w:rsidRPr="003C438F">
        <w:rPr>
          <w:color w:val="auto"/>
        </w:rPr>
        <w:t xml:space="preserve"> to prove the circumstances surrounding the alleged misconduct. </w:t>
      </w:r>
      <w:r w:rsidR="003C438F" w:rsidRPr="003C438F">
        <w:rPr>
          <w:color w:val="auto"/>
        </w:rPr>
        <w:t>However,</w:t>
      </w:r>
      <w:r w:rsidR="00E53611" w:rsidRPr="003C438F">
        <w:rPr>
          <w:color w:val="auto"/>
        </w:rPr>
        <w:t xml:space="preserve"> the misconduct, if not committed in the course of discharge of official duties</w:t>
      </w:r>
      <w:r w:rsidR="005E5B90" w:rsidRPr="003C438F">
        <w:rPr>
          <w:color w:val="auto"/>
        </w:rPr>
        <w:t xml:space="preserve"> must have an adequate link to their public office. This can only be concluded upon examination of facts of each case separately. The District Magistrates court </w:t>
      </w:r>
      <w:r w:rsidR="0017348B" w:rsidRPr="003C438F">
        <w:rPr>
          <w:color w:val="auto"/>
        </w:rPr>
        <w:t xml:space="preserve">centered their position on the point that the misconduct ought to be inconsistent with the expected </w:t>
      </w:r>
      <w:r w:rsidR="006D379C" w:rsidRPr="003C438F">
        <w:rPr>
          <w:color w:val="auto"/>
        </w:rPr>
        <w:t>execution</w:t>
      </w:r>
      <w:r w:rsidR="0017348B" w:rsidRPr="003C438F">
        <w:rPr>
          <w:color w:val="auto"/>
        </w:rPr>
        <w:t xml:space="preserve"> of duties</w:t>
      </w:r>
      <w:r w:rsidR="006D379C" w:rsidRPr="003C438F">
        <w:rPr>
          <w:color w:val="auto"/>
        </w:rPr>
        <w:t xml:space="preserve"> of the office. The decision of the magistrate court fails to denote the link between the contentious </w:t>
      </w:r>
      <w:r w:rsidR="009015E1" w:rsidRPr="003C438F">
        <w:rPr>
          <w:color w:val="auto"/>
        </w:rPr>
        <w:t>statements</w:t>
      </w:r>
      <w:r w:rsidR="006D379C" w:rsidRPr="003C438F">
        <w:rPr>
          <w:color w:val="auto"/>
        </w:rPr>
        <w:t xml:space="preserve"> made by </w:t>
      </w:r>
      <w:r w:rsidR="00420972" w:rsidRPr="003C438F">
        <w:rPr>
          <w:color w:val="auto"/>
        </w:rPr>
        <w:t>Boris</w:t>
      </w:r>
      <w:r w:rsidR="006D379C" w:rsidRPr="003C438F">
        <w:rPr>
          <w:color w:val="auto"/>
        </w:rPr>
        <w:t xml:space="preserve"> to his official capacity of public officer.</w:t>
      </w:r>
    </w:p>
    <w:p w14:paraId="21797593" w14:textId="77777777" w:rsidR="009015E1" w:rsidRPr="003C438F" w:rsidRDefault="009015E1" w:rsidP="00420972">
      <w:pPr>
        <w:pStyle w:val="Default"/>
        <w:numPr>
          <w:ilvl w:val="0"/>
          <w:numId w:val="6"/>
        </w:numPr>
        <w:spacing w:line="480" w:lineRule="auto"/>
        <w:rPr>
          <w:color w:val="auto"/>
        </w:rPr>
      </w:pPr>
      <w:r w:rsidRPr="003C438F">
        <w:rPr>
          <w:color w:val="auto"/>
        </w:rPr>
        <w:t>Acted out of negligence</w:t>
      </w:r>
    </w:p>
    <w:p w14:paraId="4BA04B50" w14:textId="556BC077" w:rsidR="004A6F45" w:rsidRPr="003C438F" w:rsidRDefault="004A6F45" w:rsidP="00420972">
      <w:pPr>
        <w:pStyle w:val="Default"/>
        <w:spacing w:line="480" w:lineRule="auto"/>
      </w:pPr>
      <w:r w:rsidRPr="003C438F">
        <w:t xml:space="preserve">Misconduct in public office emphasizes on breaches of duties, which create the offence. A greater number of misconduct cases are often based on claims of corruption, or extreme negligence by </w:t>
      </w:r>
      <w:r w:rsidR="007D44AD" w:rsidRPr="003C438F">
        <w:t xml:space="preserve">failing to </w:t>
      </w:r>
      <w:r w:rsidR="00241C1D" w:rsidRPr="003C438F">
        <w:t xml:space="preserve">observe the responsibilities required of him by virtue of his office. </w:t>
      </w:r>
      <w:r w:rsidRPr="003C438F">
        <w:t xml:space="preserve">  </w:t>
      </w:r>
      <w:r w:rsidR="00241C1D" w:rsidRPr="003C438F">
        <w:t xml:space="preserve">The mentioned conduct is sufficient to prove breach of key duties to establish the offence. This concept relies on analyzing the manner within which the misconduct was conducted in the </w:t>
      </w:r>
      <w:r w:rsidR="00C522A8" w:rsidRPr="003C438F">
        <w:t>discourse</w:t>
      </w:r>
      <w:r w:rsidR="00241C1D" w:rsidRPr="003C438F">
        <w:t xml:space="preserve"> of office duties. Further the offence must have been committed in the discharge of public duties not just by the mere occupation of public office</w:t>
      </w:r>
      <w:r w:rsidR="00420972" w:rsidRPr="003C438F">
        <w:rPr>
          <w:rStyle w:val="FootnoteReference"/>
        </w:rPr>
        <w:footnoteReference w:id="9"/>
      </w:r>
      <w:r w:rsidR="00420972" w:rsidRPr="003C438F">
        <w:t xml:space="preserve">. </w:t>
      </w:r>
    </w:p>
    <w:p w14:paraId="597C75EF" w14:textId="6979E616" w:rsidR="001443D8" w:rsidRPr="003C438F" w:rsidRDefault="00DB707B" w:rsidP="00420972">
      <w:pPr>
        <w:pStyle w:val="Default"/>
        <w:spacing w:line="480" w:lineRule="auto"/>
        <w:rPr>
          <w:i/>
          <w:iCs/>
          <w:color w:val="auto"/>
        </w:rPr>
      </w:pPr>
      <w:r w:rsidRPr="003C438F">
        <w:t xml:space="preserve">The Lord Chief Justice, in the case of </w:t>
      </w:r>
      <w:r w:rsidRPr="003C438F">
        <w:rPr>
          <w:rFonts w:eastAsia="Times New Roman"/>
          <w:i/>
          <w:iCs/>
        </w:rPr>
        <w:t>Chapman</w:t>
      </w:r>
      <w:r w:rsidRPr="003C438F">
        <w:rPr>
          <w:rFonts w:eastAsia="Times New Roman"/>
        </w:rPr>
        <w:t xml:space="preserve"> [2015] 2 Cr App R 10</w:t>
      </w:r>
      <w:r w:rsidR="001443D8" w:rsidRPr="003C438F">
        <w:rPr>
          <w:rStyle w:val="FootnoteReference"/>
          <w:rFonts w:eastAsia="Times New Roman"/>
        </w:rPr>
        <w:footnoteReference w:id="10"/>
      </w:r>
      <w:r w:rsidRPr="003C438F">
        <w:rPr>
          <w:rFonts w:eastAsia="Times New Roman"/>
        </w:rPr>
        <w:t xml:space="preserve">, explained that </w:t>
      </w:r>
      <w:r w:rsidR="009F30F0" w:rsidRPr="003C438F">
        <w:rPr>
          <w:rFonts w:eastAsia="Times New Roman"/>
        </w:rPr>
        <w:t>in order</w:t>
      </w:r>
      <w:r w:rsidRPr="003C438F">
        <w:rPr>
          <w:rFonts w:eastAsia="Times New Roman"/>
        </w:rPr>
        <w:t xml:space="preserve"> to </w:t>
      </w:r>
      <w:r w:rsidR="009F30F0" w:rsidRPr="003C438F">
        <w:rPr>
          <w:rFonts w:eastAsia="Times New Roman"/>
        </w:rPr>
        <w:t>conclude</w:t>
      </w:r>
      <w:r w:rsidRPr="003C438F">
        <w:rPr>
          <w:rFonts w:eastAsia="Times New Roman"/>
        </w:rPr>
        <w:t xml:space="preserve"> the necessary conduct was not a breach of duty, the misconduct must be weighed to determine whether it is </w:t>
      </w:r>
      <w:r w:rsidR="00420972" w:rsidRPr="003C438F">
        <w:rPr>
          <w:rFonts w:eastAsia="Times New Roman"/>
        </w:rPr>
        <w:t>serious enough</w:t>
      </w:r>
      <w:r w:rsidRPr="003C438F">
        <w:rPr>
          <w:rFonts w:eastAsia="Times New Roman"/>
        </w:rPr>
        <w:t xml:space="preserve"> to be culpable of a </w:t>
      </w:r>
      <w:r w:rsidR="009F30F0" w:rsidRPr="003C438F">
        <w:rPr>
          <w:rFonts w:eastAsia="Times New Roman"/>
        </w:rPr>
        <w:t>conviction</w:t>
      </w:r>
      <w:r w:rsidRPr="003C438F">
        <w:rPr>
          <w:rFonts w:eastAsia="Times New Roman"/>
        </w:rPr>
        <w:t xml:space="preserve">. </w:t>
      </w:r>
      <w:r w:rsidR="009F30F0" w:rsidRPr="003C438F">
        <w:rPr>
          <w:rFonts w:eastAsia="Times New Roman"/>
        </w:rPr>
        <w:t>Further this</w:t>
      </w:r>
      <w:r w:rsidRPr="003C438F">
        <w:rPr>
          <w:rFonts w:eastAsia="Times New Roman"/>
        </w:rPr>
        <w:t xml:space="preserve"> can be </w:t>
      </w:r>
      <w:r w:rsidRPr="003C438F">
        <w:rPr>
          <w:rFonts w:eastAsia="Times New Roman"/>
        </w:rPr>
        <w:lastRenderedPageBreak/>
        <w:t xml:space="preserve">determined through emphasis on the effect of harming public </w:t>
      </w:r>
      <w:r w:rsidR="009F30F0" w:rsidRPr="003C438F">
        <w:rPr>
          <w:rFonts w:eastAsia="Times New Roman"/>
        </w:rPr>
        <w:t>interest</w:t>
      </w:r>
      <w:r w:rsidRPr="003C438F">
        <w:rPr>
          <w:rFonts w:eastAsia="Times New Roman"/>
        </w:rPr>
        <w:t xml:space="preserve">. </w:t>
      </w:r>
      <w:r w:rsidR="00F47571">
        <w:rPr>
          <w:rFonts w:eastAsia="Times New Roman"/>
        </w:rPr>
        <w:t xml:space="preserve"> </w:t>
      </w:r>
      <w:r w:rsidRPr="003C438F">
        <w:t xml:space="preserve">The </w:t>
      </w:r>
      <w:r w:rsidR="00DE5F79" w:rsidRPr="003C438F">
        <w:t xml:space="preserve">motive of the </w:t>
      </w:r>
      <w:r w:rsidRPr="003C438F">
        <w:t>alleged statement of misconduct was made in due course of campaigns.</w:t>
      </w:r>
      <w:r w:rsidR="00DE5F79" w:rsidRPr="003C438F">
        <w:t xml:space="preserve"> </w:t>
      </w:r>
    </w:p>
    <w:p w14:paraId="41A985EB" w14:textId="77777777" w:rsidR="00F47571" w:rsidRDefault="00F47571" w:rsidP="00420972">
      <w:pPr>
        <w:pStyle w:val="Default"/>
        <w:spacing w:line="480" w:lineRule="auto"/>
        <w:jc w:val="center"/>
      </w:pPr>
    </w:p>
    <w:p w14:paraId="0E1F2602" w14:textId="77777777" w:rsidR="00F47571" w:rsidRDefault="00F47571" w:rsidP="00420972">
      <w:pPr>
        <w:pStyle w:val="Default"/>
        <w:spacing w:line="480" w:lineRule="auto"/>
        <w:jc w:val="center"/>
      </w:pPr>
    </w:p>
    <w:p w14:paraId="4DB7C265" w14:textId="77777777" w:rsidR="00F47571" w:rsidRDefault="00F47571" w:rsidP="00420972">
      <w:pPr>
        <w:pStyle w:val="Default"/>
        <w:spacing w:line="480" w:lineRule="auto"/>
        <w:jc w:val="center"/>
      </w:pPr>
    </w:p>
    <w:p w14:paraId="0C6E0BF7" w14:textId="77777777" w:rsidR="00F47571" w:rsidRDefault="00F47571" w:rsidP="00420972">
      <w:pPr>
        <w:pStyle w:val="Default"/>
        <w:spacing w:line="480" w:lineRule="auto"/>
        <w:jc w:val="center"/>
      </w:pPr>
    </w:p>
    <w:p w14:paraId="13BCB674" w14:textId="77777777" w:rsidR="00F47571" w:rsidRDefault="00F47571" w:rsidP="00420972">
      <w:pPr>
        <w:pStyle w:val="Default"/>
        <w:spacing w:line="480" w:lineRule="auto"/>
        <w:jc w:val="center"/>
      </w:pPr>
    </w:p>
    <w:p w14:paraId="096272EF" w14:textId="77777777" w:rsidR="00F47571" w:rsidRDefault="00F47571" w:rsidP="00420972">
      <w:pPr>
        <w:pStyle w:val="Default"/>
        <w:spacing w:line="480" w:lineRule="auto"/>
        <w:jc w:val="center"/>
      </w:pPr>
    </w:p>
    <w:p w14:paraId="4A4A0BB2" w14:textId="77777777" w:rsidR="00F47571" w:rsidRDefault="00F47571" w:rsidP="00420972">
      <w:pPr>
        <w:pStyle w:val="Default"/>
        <w:spacing w:line="480" w:lineRule="auto"/>
        <w:jc w:val="center"/>
      </w:pPr>
    </w:p>
    <w:p w14:paraId="09E6746F" w14:textId="77777777" w:rsidR="00F47571" w:rsidRDefault="00F47571" w:rsidP="00420972">
      <w:pPr>
        <w:pStyle w:val="Default"/>
        <w:spacing w:line="480" w:lineRule="auto"/>
        <w:jc w:val="center"/>
      </w:pPr>
    </w:p>
    <w:p w14:paraId="476223FC" w14:textId="77777777" w:rsidR="00F47571" w:rsidRDefault="00F47571" w:rsidP="00420972">
      <w:pPr>
        <w:pStyle w:val="Default"/>
        <w:spacing w:line="480" w:lineRule="auto"/>
        <w:jc w:val="center"/>
      </w:pPr>
    </w:p>
    <w:p w14:paraId="1F298F30" w14:textId="77777777" w:rsidR="00F47571" w:rsidRDefault="00F47571" w:rsidP="00420972">
      <w:pPr>
        <w:pStyle w:val="Default"/>
        <w:spacing w:line="480" w:lineRule="auto"/>
        <w:jc w:val="center"/>
      </w:pPr>
    </w:p>
    <w:p w14:paraId="3E812625" w14:textId="77777777" w:rsidR="00F47571" w:rsidRDefault="00F47571" w:rsidP="00420972">
      <w:pPr>
        <w:pStyle w:val="Default"/>
        <w:spacing w:line="480" w:lineRule="auto"/>
        <w:jc w:val="center"/>
      </w:pPr>
    </w:p>
    <w:p w14:paraId="6EFD4812" w14:textId="77777777" w:rsidR="00F47571" w:rsidRDefault="00F47571" w:rsidP="00420972">
      <w:pPr>
        <w:pStyle w:val="Default"/>
        <w:spacing w:line="480" w:lineRule="auto"/>
        <w:jc w:val="center"/>
      </w:pPr>
    </w:p>
    <w:p w14:paraId="1EE7016E" w14:textId="77777777" w:rsidR="00F47571" w:rsidRDefault="00F47571" w:rsidP="00420972">
      <w:pPr>
        <w:pStyle w:val="Default"/>
        <w:spacing w:line="480" w:lineRule="auto"/>
        <w:jc w:val="center"/>
      </w:pPr>
    </w:p>
    <w:p w14:paraId="580513E7" w14:textId="77777777" w:rsidR="00F47571" w:rsidRDefault="00F47571" w:rsidP="00420972">
      <w:pPr>
        <w:pStyle w:val="Default"/>
        <w:spacing w:line="480" w:lineRule="auto"/>
        <w:jc w:val="center"/>
      </w:pPr>
    </w:p>
    <w:p w14:paraId="0EC76DA5" w14:textId="77777777" w:rsidR="00F47571" w:rsidRDefault="00F47571" w:rsidP="00420972">
      <w:pPr>
        <w:pStyle w:val="Default"/>
        <w:spacing w:line="480" w:lineRule="auto"/>
        <w:jc w:val="center"/>
      </w:pPr>
    </w:p>
    <w:p w14:paraId="2E4D2FEA" w14:textId="77777777" w:rsidR="00F47571" w:rsidRDefault="00F47571" w:rsidP="00420972">
      <w:pPr>
        <w:pStyle w:val="Default"/>
        <w:spacing w:line="480" w:lineRule="auto"/>
        <w:jc w:val="center"/>
      </w:pPr>
    </w:p>
    <w:p w14:paraId="00421823" w14:textId="77777777" w:rsidR="00F47571" w:rsidRDefault="00F47571" w:rsidP="00420972">
      <w:pPr>
        <w:pStyle w:val="Default"/>
        <w:spacing w:line="480" w:lineRule="auto"/>
        <w:jc w:val="center"/>
      </w:pPr>
    </w:p>
    <w:p w14:paraId="015B9467" w14:textId="77777777" w:rsidR="00F47571" w:rsidRDefault="00F47571" w:rsidP="00420972">
      <w:pPr>
        <w:pStyle w:val="Default"/>
        <w:spacing w:line="480" w:lineRule="auto"/>
        <w:jc w:val="center"/>
      </w:pPr>
    </w:p>
    <w:p w14:paraId="3953ACC2" w14:textId="77777777" w:rsidR="00F47571" w:rsidRDefault="00F47571" w:rsidP="00420972">
      <w:pPr>
        <w:pStyle w:val="Default"/>
        <w:spacing w:line="480" w:lineRule="auto"/>
        <w:jc w:val="center"/>
      </w:pPr>
    </w:p>
    <w:p w14:paraId="4DF8A962" w14:textId="77777777" w:rsidR="00F47571" w:rsidRDefault="00F47571" w:rsidP="00420972">
      <w:pPr>
        <w:pStyle w:val="Default"/>
        <w:spacing w:line="480" w:lineRule="auto"/>
        <w:jc w:val="center"/>
      </w:pPr>
    </w:p>
    <w:p w14:paraId="6F92C9EB" w14:textId="77777777" w:rsidR="00F47571" w:rsidRDefault="00F47571" w:rsidP="00420972">
      <w:pPr>
        <w:pStyle w:val="Default"/>
        <w:spacing w:line="480" w:lineRule="auto"/>
        <w:jc w:val="center"/>
      </w:pPr>
    </w:p>
    <w:p w14:paraId="31B7510A" w14:textId="5786F5DB" w:rsidR="00FD664E" w:rsidRPr="003C438F" w:rsidRDefault="001443D8" w:rsidP="00420972">
      <w:pPr>
        <w:pStyle w:val="Default"/>
        <w:spacing w:line="480" w:lineRule="auto"/>
        <w:jc w:val="center"/>
      </w:pPr>
      <w:r w:rsidRPr="003C438F">
        <w:lastRenderedPageBreak/>
        <w:t>Bibliography</w:t>
      </w:r>
    </w:p>
    <w:p w14:paraId="0F895AD4" w14:textId="37DD849A" w:rsidR="001443D8" w:rsidRPr="003C438F" w:rsidRDefault="001443D8" w:rsidP="00420972">
      <w:pPr>
        <w:pStyle w:val="Default"/>
        <w:spacing w:line="480" w:lineRule="auto"/>
        <w:jc w:val="center"/>
      </w:pPr>
      <w:r w:rsidRPr="003C438F">
        <w:t>Primary sources</w:t>
      </w:r>
    </w:p>
    <w:p w14:paraId="56467F8F" w14:textId="04780860" w:rsidR="001443D8" w:rsidRPr="003C438F" w:rsidRDefault="001443D8" w:rsidP="00420972">
      <w:pPr>
        <w:pStyle w:val="Default"/>
        <w:spacing w:line="480" w:lineRule="auto"/>
      </w:pPr>
      <w:r w:rsidRPr="003C438F">
        <w:t>Cases</w:t>
      </w:r>
    </w:p>
    <w:p w14:paraId="4ACAE059" w14:textId="77777777" w:rsidR="00561D78" w:rsidRPr="003C438F" w:rsidRDefault="00561D78" w:rsidP="00420972">
      <w:pPr>
        <w:pStyle w:val="Default"/>
        <w:spacing w:line="480" w:lineRule="auto"/>
      </w:pPr>
      <w:r w:rsidRPr="003C438F">
        <w:rPr>
          <w:i/>
          <w:iCs/>
        </w:rPr>
        <w:t xml:space="preserve">Attorney General’s Reference (No 3 of 2003) </w:t>
      </w:r>
      <w:r w:rsidRPr="003C438F">
        <w:t>[2005] QB 73 (“AG Ref 2003”).</w:t>
      </w:r>
    </w:p>
    <w:p w14:paraId="640D9F14" w14:textId="77777777" w:rsidR="00561D78" w:rsidRPr="003C438F" w:rsidRDefault="00561D78" w:rsidP="00420972">
      <w:pPr>
        <w:pStyle w:val="Default"/>
        <w:spacing w:line="480" w:lineRule="auto"/>
      </w:pPr>
      <w:r w:rsidRPr="003C438F">
        <w:t>Ball V Johnson (2019)</w:t>
      </w:r>
    </w:p>
    <w:p w14:paraId="799CBFEB" w14:textId="77777777" w:rsidR="00561D78" w:rsidRPr="003C438F" w:rsidRDefault="00561D78" w:rsidP="00420972">
      <w:pPr>
        <w:pStyle w:val="Default"/>
        <w:spacing w:line="480" w:lineRule="auto"/>
        <w:rPr>
          <w:rFonts w:eastAsia="Times New Roman"/>
        </w:rPr>
      </w:pPr>
      <w:r w:rsidRPr="003C438F">
        <w:rPr>
          <w:rFonts w:eastAsia="Times New Roman"/>
          <w:i/>
          <w:iCs/>
        </w:rPr>
        <w:t>Chapman</w:t>
      </w:r>
      <w:r w:rsidRPr="003C438F">
        <w:rPr>
          <w:rFonts w:eastAsia="Times New Roman"/>
        </w:rPr>
        <w:t xml:space="preserve"> [2015] 2 Cr App R 10</w:t>
      </w:r>
    </w:p>
    <w:p w14:paraId="0D7B8BAB" w14:textId="77777777" w:rsidR="00561D78" w:rsidRPr="003C438F" w:rsidRDefault="00561D78" w:rsidP="00420972">
      <w:pPr>
        <w:pStyle w:val="Default"/>
        <w:spacing w:line="480" w:lineRule="auto"/>
        <w:rPr>
          <w:color w:val="auto"/>
        </w:rPr>
      </w:pPr>
      <w:r w:rsidRPr="003C438F">
        <w:rPr>
          <w:i/>
          <w:iCs/>
          <w:color w:val="auto"/>
        </w:rPr>
        <w:t xml:space="preserve">Quach </w:t>
      </w:r>
      <w:r w:rsidRPr="003C438F">
        <w:rPr>
          <w:color w:val="auto"/>
        </w:rPr>
        <w:t>[2010] VSCA 106</w:t>
      </w:r>
    </w:p>
    <w:p w14:paraId="7EF84708" w14:textId="77777777" w:rsidR="001443D8" w:rsidRPr="003C438F" w:rsidRDefault="001443D8" w:rsidP="00420972">
      <w:pPr>
        <w:pStyle w:val="Default"/>
        <w:spacing w:line="480" w:lineRule="auto"/>
      </w:pPr>
    </w:p>
    <w:p w14:paraId="76128B2F" w14:textId="202322BC" w:rsidR="001443D8" w:rsidRPr="003C438F" w:rsidRDefault="001443D8" w:rsidP="00420972">
      <w:pPr>
        <w:pStyle w:val="Default"/>
        <w:spacing w:line="480" w:lineRule="auto"/>
      </w:pPr>
      <w:r w:rsidRPr="003C438F">
        <w:t xml:space="preserve">Legislation </w:t>
      </w:r>
    </w:p>
    <w:p w14:paraId="5953D676" w14:textId="77777777" w:rsidR="00FE7E09" w:rsidRPr="003C438F" w:rsidRDefault="00FE7E09" w:rsidP="00420972">
      <w:pPr>
        <w:pStyle w:val="Default"/>
        <w:spacing w:line="480" w:lineRule="auto"/>
      </w:pPr>
      <w:r w:rsidRPr="003C438F">
        <w:t>Public Trustee Act 1906 - Legislation.gov.uk.</w:t>
      </w:r>
    </w:p>
    <w:p w14:paraId="607FC12F" w14:textId="77777777" w:rsidR="001443D8" w:rsidRPr="003C438F" w:rsidRDefault="001443D8" w:rsidP="00420972">
      <w:pPr>
        <w:pStyle w:val="Default"/>
        <w:spacing w:line="480" w:lineRule="auto"/>
      </w:pPr>
    </w:p>
    <w:p w14:paraId="7A87409F" w14:textId="2F53B2DE" w:rsidR="001443D8" w:rsidRPr="003C438F" w:rsidRDefault="001443D8" w:rsidP="00561D78">
      <w:pPr>
        <w:pStyle w:val="Default"/>
        <w:spacing w:line="480" w:lineRule="auto"/>
      </w:pPr>
      <w:r w:rsidRPr="003C438F">
        <w:t xml:space="preserve">Secondary </w:t>
      </w:r>
      <w:r w:rsidR="00FE7E09" w:rsidRPr="003C438F">
        <w:t>S</w:t>
      </w:r>
      <w:r w:rsidRPr="003C438F">
        <w:t>ources</w:t>
      </w:r>
    </w:p>
    <w:p w14:paraId="187D5FBB" w14:textId="77777777" w:rsidR="00561D78" w:rsidRPr="003C438F" w:rsidRDefault="00561D78" w:rsidP="003C438F">
      <w:pPr>
        <w:pStyle w:val="Default"/>
        <w:spacing w:line="480" w:lineRule="auto"/>
        <w:ind w:left="720" w:hanging="720"/>
      </w:pPr>
      <w:r w:rsidRPr="003C438F">
        <w:rPr>
          <w:color w:val="222222"/>
          <w:shd w:val="clear" w:color="auto" w:fill="FFFFFF"/>
        </w:rPr>
        <w:t>Baron, J. B. (2016). Irresolute Testators, Clear and Convincing Wills Law. </w:t>
      </w:r>
      <w:r w:rsidRPr="003C438F">
        <w:rPr>
          <w:i/>
          <w:iCs/>
          <w:color w:val="222222"/>
          <w:shd w:val="clear" w:color="auto" w:fill="FFFFFF"/>
        </w:rPr>
        <w:t>Wash. &amp; Lee L. Rev.</w:t>
      </w:r>
      <w:r w:rsidRPr="003C438F">
        <w:rPr>
          <w:color w:val="222222"/>
          <w:shd w:val="clear" w:color="auto" w:fill="FFFFFF"/>
        </w:rPr>
        <w:t>, </w:t>
      </w:r>
      <w:r w:rsidRPr="003C438F">
        <w:rPr>
          <w:i/>
          <w:iCs/>
          <w:color w:val="222222"/>
          <w:shd w:val="clear" w:color="auto" w:fill="FFFFFF"/>
        </w:rPr>
        <w:t>73</w:t>
      </w:r>
      <w:r w:rsidRPr="003C438F">
        <w:rPr>
          <w:color w:val="222222"/>
          <w:shd w:val="clear" w:color="auto" w:fill="FFFFFF"/>
        </w:rPr>
        <w:t>, 3.</w:t>
      </w:r>
    </w:p>
    <w:p w14:paraId="1CCE434E" w14:textId="77777777" w:rsidR="00561D78" w:rsidRPr="003C438F" w:rsidRDefault="00561D78" w:rsidP="003C438F">
      <w:pPr>
        <w:pStyle w:val="Default"/>
        <w:spacing w:line="480" w:lineRule="auto"/>
        <w:ind w:left="720" w:hanging="720"/>
      </w:pPr>
      <w:proofErr w:type="spellStart"/>
      <w:r w:rsidRPr="003C438F">
        <w:rPr>
          <w:color w:val="222222"/>
          <w:shd w:val="clear" w:color="auto" w:fill="FFFFFF"/>
        </w:rPr>
        <w:t>Closen</w:t>
      </w:r>
      <w:proofErr w:type="spellEnd"/>
      <w:r w:rsidRPr="003C438F">
        <w:rPr>
          <w:color w:val="222222"/>
          <w:shd w:val="clear" w:color="auto" w:fill="FFFFFF"/>
        </w:rPr>
        <w:t>, M. L. (1997). The Public Official Role of the Notary. </w:t>
      </w:r>
      <w:r w:rsidRPr="003C438F">
        <w:rPr>
          <w:i/>
          <w:iCs/>
          <w:color w:val="222222"/>
          <w:shd w:val="clear" w:color="auto" w:fill="FFFFFF"/>
        </w:rPr>
        <w:t>J. Marshall L. Rev.</w:t>
      </w:r>
      <w:r w:rsidRPr="003C438F">
        <w:rPr>
          <w:color w:val="222222"/>
          <w:shd w:val="clear" w:color="auto" w:fill="FFFFFF"/>
        </w:rPr>
        <w:t>, </w:t>
      </w:r>
      <w:r w:rsidRPr="003C438F">
        <w:rPr>
          <w:i/>
          <w:iCs/>
          <w:color w:val="222222"/>
          <w:shd w:val="clear" w:color="auto" w:fill="FFFFFF"/>
        </w:rPr>
        <w:t>31</w:t>
      </w:r>
      <w:r w:rsidRPr="003C438F">
        <w:rPr>
          <w:color w:val="222222"/>
          <w:shd w:val="clear" w:color="auto" w:fill="FFFFFF"/>
        </w:rPr>
        <w:t>, 651.</w:t>
      </w:r>
    </w:p>
    <w:p w14:paraId="2FF8CDEB" w14:textId="77777777" w:rsidR="00561D78" w:rsidRPr="003C438F" w:rsidRDefault="00561D78" w:rsidP="003C438F">
      <w:pPr>
        <w:pStyle w:val="Default"/>
        <w:spacing w:line="480" w:lineRule="auto"/>
        <w:ind w:left="720" w:hanging="720"/>
        <w:rPr>
          <w:color w:val="222222"/>
          <w:shd w:val="clear" w:color="auto" w:fill="FFFFFF"/>
        </w:rPr>
      </w:pPr>
      <w:r w:rsidRPr="003C438F">
        <w:rPr>
          <w:color w:val="222222"/>
          <w:shd w:val="clear" w:color="auto" w:fill="FFFFFF"/>
        </w:rPr>
        <w:t>HEIDI, M. H. (2016). The innocence of negligence. </w:t>
      </w:r>
      <w:r w:rsidRPr="003C438F">
        <w:rPr>
          <w:i/>
          <w:iCs/>
          <w:color w:val="222222"/>
          <w:shd w:val="clear" w:color="auto" w:fill="FFFFFF"/>
        </w:rPr>
        <w:t>Contemporary Readings in Law and Social Justice</w:t>
      </w:r>
      <w:r w:rsidRPr="003C438F">
        <w:rPr>
          <w:color w:val="222222"/>
          <w:shd w:val="clear" w:color="auto" w:fill="FFFFFF"/>
        </w:rPr>
        <w:t>, </w:t>
      </w:r>
      <w:r w:rsidRPr="003C438F">
        <w:rPr>
          <w:i/>
          <w:iCs/>
          <w:color w:val="222222"/>
          <w:shd w:val="clear" w:color="auto" w:fill="FFFFFF"/>
        </w:rPr>
        <w:t>8</w:t>
      </w:r>
      <w:r w:rsidRPr="003C438F">
        <w:rPr>
          <w:color w:val="222222"/>
          <w:shd w:val="clear" w:color="auto" w:fill="FFFFFF"/>
        </w:rPr>
        <w:t>(2), 48-95.</w:t>
      </w:r>
    </w:p>
    <w:p w14:paraId="60ACAC05" w14:textId="77777777" w:rsidR="00312D6D" w:rsidRPr="003C438F" w:rsidRDefault="00312D6D" w:rsidP="00420972">
      <w:pPr>
        <w:spacing w:after="0" w:line="480" w:lineRule="auto"/>
        <w:rPr>
          <w:rFonts w:ascii="Times New Roman" w:hAnsi="Times New Roman" w:cs="Times New Roman"/>
          <w:sz w:val="24"/>
          <w:szCs w:val="24"/>
        </w:rPr>
      </w:pPr>
    </w:p>
    <w:p w14:paraId="5B502F48" w14:textId="77777777" w:rsidR="0058519C" w:rsidRPr="003C438F" w:rsidRDefault="0058519C" w:rsidP="00420972">
      <w:pPr>
        <w:spacing w:after="0" w:line="480" w:lineRule="auto"/>
        <w:rPr>
          <w:rFonts w:ascii="Times New Roman" w:hAnsi="Times New Roman" w:cs="Times New Roman"/>
          <w:sz w:val="24"/>
          <w:szCs w:val="24"/>
        </w:rPr>
      </w:pPr>
    </w:p>
    <w:p w14:paraId="2E32B37A" w14:textId="77777777" w:rsidR="0058519C" w:rsidRPr="003C438F" w:rsidRDefault="0058519C" w:rsidP="00420972">
      <w:pPr>
        <w:spacing w:after="0" w:line="480" w:lineRule="auto"/>
        <w:rPr>
          <w:rFonts w:ascii="Times New Roman" w:hAnsi="Times New Roman" w:cs="Times New Roman"/>
          <w:sz w:val="24"/>
          <w:szCs w:val="24"/>
        </w:rPr>
      </w:pPr>
    </w:p>
    <w:p w14:paraId="6A1C0C62" w14:textId="77777777" w:rsidR="001D6679" w:rsidRPr="003C438F" w:rsidRDefault="001D6679" w:rsidP="00420972">
      <w:pPr>
        <w:spacing w:after="0" w:line="480" w:lineRule="auto"/>
        <w:rPr>
          <w:rFonts w:ascii="Times New Roman" w:hAnsi="Times New Roman" w:cs="Times New Roman"/>
          <w:sz w:val="24"/>
          <w:szCs w:val="24"/>
        </w:rPr>
      </w:pPr>
    </w:p>
    <w:sectPr w:rsidR="001D6679" w:rsidRPr="003C438F" w:rsidSect="001D667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005CC3" w14:textId="77777777" w:rsidR="00BD0772" w:rsidRDefault="00BD0772" w:rsidP="006A1131">
      <w:pPr>
        <w:spacing w:after="0" w:line="240" w:lineRule="auto"/>
      </w:pPr>
      <w:r>
        <w:separator/>
      </w:r>
    </w:p>
  </w:endnote>
  <w:endnote w:type="continuationSeparator" w:id="0">
    <w:p w14:paraId="054BF177" w14:textId="77777777" w:rsidR="00BD0772" w:rsidRDefault="00BD0772" w:rsidP="006A1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ECC6D8" w14:textId="77777777" w:rsidR="00BD0772" w:rsidRDefault="00BD0772" w:rsidP="006A1131">
      <w:pPr>
        <w:spacing w:after="0" w:line="240" w:lineRule="auto"/>
      </w:pPr>
      <w:r>
        <w:separator/>
      </w:r>
    </w:p>
  </w:footnote>
  <w:footnote w:type="continuationSeparator" w:id="0">
    <w:p w14:paraId="555885F2" w14:textId="77777777" w:rsidR="00BD0772" w:rsidRDefault="00BD0772" w:rsidP="006A1131">
      <w:pPr>
        <w:spacing w:after="0" w:line="240" w:lineRule="auto"/>
      </w:pPr>
      <w:r>
        <w:continuationSeparator/>
      </w:r>
    </w:p>
  </w:footnote>
  <w:footnote w:id="1">
    <w:p w14:paraId="0F94954C" w14:textId="77777777" w:rsidR="006A1131" w:rsidRDefault="006A1131" w:rsidP="006A1131">
      <w:pPr>
        <w:pStyle w:val="FootnoteText"/>
      </w:pPr>
      <w:r>
        <w:rPr>
          <w:rStyle w:val="FootnoteReference"/>
        </w:rPr>
        <w:footnoteRef/>
      </w:r>
      <w:r>
        <w:t xml:space="preserve"> </w:t>
      </w:r>
      <w:r w:rsidRPr="00E50116">
        <w:t>Public Trustee Act 1906 - Legislation.gov.uk</w:t>
      </w:r>
      <w:r w:rsidRPr="00805453">
        <w:t>.</w:t>
      </w:r>
    </w:p>
  </w:footnote>
  <w:footnote w:id="2">
    <w:p w14:paraId="52304772" w14:textId="77777777" w:rsidR="006A1131" w:rsidRDefault="006A1131" w:rsidP="006A1131">
      <w:pPr>
        <w:pStyle w:val="FootnoteText"/>
      </w:pPr>
      <w:r>
        <w:rPr>
          <w:rStyle w:val="FootnoteReference"/>
        </w:rPr>
        <w:footnoteRef/>
      </w:r>
      <w:r>
        <w:t xml:space="preserve"> </w:t>
      </w:r>
      <w:r w:rsidRPr="00E50116">
        <w:t>Public Trustee Act 1906 - Legislation.gov.uk</w:t>
      </w:r>
      <w:r w:rsidRPr="00805453">
        <w:t>.</w:t>
      </w:r>
    </w:p>
  </w:footnote>
  <w:footnote w:id="3">
    <w:p w14:paraId="2131BB28" w14:textId="77777777" w:rsidR="00587413" w:rsidRDefault="00587413" w:rsidP="00587413">
      <w:pPr>
        <w:pStyle w:val="FootnoteText"/>
      </w:pPr>
      <w:r>
        <w:rPr>
          <w:rStyle w:val="FootnoteReference"/>
        </w:rPr>
        <w:footnoteRef/>
      </w:r>
      <w:r>
        <w:t xml:space="preserve"> </w:t>
      </w:r>
      <w:r w:rsidRPr="00E50116">
        <w:t>Public Trustee Act 1906 - Legislation.gov.uk</w:t>
      </w:r>
      <w:r w:rsidRPr="00805453">
        <w:t>.</w:t>
      </w:r>
    </w:p>
  </w:footnote>
  <w:footnote w:id="4">
    <w:p w14:paraId="64F011D9" w14:textId="3E6BE2A0" w:rsidR="00FE7E09" w:rsidRDefault="00FE7E09">
      <w:pPr>
        <w:pStyle w:val="FootnoteText"/>
      </w:pPr>
      <w:r>
        <w:rPr>
          <w:rStyle w:val="FootnoteReference"/>
        </w:rPr>
        <w:footnoteRef/>
      </w:r>
      <w:r>
        <w:t xml:space="preserve"> </w:t>
      </w:r>
      <w:r>
        <w:rPr>
          <w:i/>
          <w:iCs/>
          <w:sz w:val="23"/>
          <w:szCs w:val="23"/>
        </w:rPr>
        <w:t xml:space="preserve">Attorney General’s Reference (No 3 of 2003) </w:t>
      </w:r>
      <w:r>
        <w:rPr>
          <w:sz w:val="23"/>
          <w:szCs w:val="23"/>
        </w:rPr>
        <w:t>[2005] QB 73 (“AG Ref 2003”).</w:t>
      </w:r>
    </w:p>
  </w:footnote>
  <w:footnote w:id="5">
    <w:p w14:paraId="523E1F8A" w14:textId="0452CC89" w:rsidR="008267B7" w:rsidRDefault="008267B7" w:rsidP="008267B7">
      <w:pPr>
        <w:pStyle w:val="Default"/>
        <w:spacing w:line="480" w:lineRule="auto"/>
      </w:pPr>
      <w:r>
        <w:rPr>
          <w:rStyle w:val="FootnoteReference"/>
        </w:rPr>
        <w:footnoteRef/>
      </w:r>
      <w:r>
        <w:t xml:space="preserve"> </w:t>
      </w:r>
      <w:r>
        <w:rPr>
          <w:rFonts w:ascii="Arial" w:hAnsi="Arial" w:cs="Arial"/>
          <w:color w:val="222222"/>
          <w:sz w:val="20"/>
          <w:szCs w:val="20"/>
          <w:shd w:val="clear" w:color="auto" w:fill="FFFFFF"/>
        </w:rPr>
        <w:t>Baron, J. B. (2016). Irresolute Testators, Clear and Convincing Wills Law. </w:t>
      </w:r>
      <w:r>
        <w:rPr>
          <w:rFonts w:ascii="Arial" w:hAnsi="Arial" w:cs="Arial"/>
          <w:i/>
          <w:iCs/>
          <w:color w:val="222222"/>
          <w:sz w:val="20"/>
          <w:szCs w:val="20"/>
          <w:shd w:val="clear" w:color="auto" w:fill="FFFFFF"/>
        </w:rPr>
        <w:t>Wash. &amp; Lee L. Rev.</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73</w:t>
      </w:r>
      <w:r>
        <w:rPr>
          <w:rFonts w:ascii="Arial" w:hAnsi="Arial" w:cs="Arial"/>
          <w:color w:val="222222"/>
          <w:sz w:val="20"/>
          <w:szCs w:val="20"/>
          <w:shd w:val="clear" w:color="auto" w:fill="FFFFFF"/>
        </w:rPr>
        <w:t>, 3.</w:t>
      </w:r>
    </w:p>
  </w:footnote>
  <w:footnote w:id="6">
    <w:p w14:paraId="30929592" w14:textId="1D9A2E9B" w:rsidR="00420972" w:rsidRDefault="00420972" w:rsidP="00420972">
      <w:pPr>
        <w:pStyle w:val="Default"/>
        <w:spacing w:line="480" w:lineRule="auto"/>
      </w:pPr>
      <w:r>
        <w:rPr>
          <w:rStyle w:val="FootnoteReference"/>
        </w:rPr>
        <w:footnoteRef/>
      </w:r>
      <w:r>
        <w:t xml:space="preserve"> </w:t>
      </w:r>
      <w:r>
        <w:rPr>
          <w:rFonts w:ascii="Arial" w:hAnsi="Arial" w:cs="Arial"/>
          <w:color w:val="222222"/>
          <w:sz w:val="20"/>
          <w:szCs w:val="20"/>
          <w:shd w:val="clear" w:color="auto" w:fill="FFFFFF"/>
        </w:rPr>
        <w:t>Closen, M. L. (1997). The Public Official Role of the Notary. </w:t>
      </w:r>
      <w:r>
        <w:rPr>
          <w:rFonts w:ascii="Arial" w:hAnsi="Arial" w:cs="Arial"/>
          <w:i/>
          <w:iCs/>
          <w:color w:val="222222"/>
          <w:sz w:val="20"/>
          <w:szCs w:val="20"/>
          <w:shd w:val="clear" w:color="auto" w:fill="FFFFFF"/>
        </w:rPr>
        <w:t>J. Marshall L. Rev.</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31</w:t>
      </w:r>
      <w:r>
        <w:rPr>
          <w:rFonts w:ascii="Arial" w:hAnsi="Arial" w:cs="Arial"/>
          <w:color w:val="222222"/>
          <w:sz w:val="20"/>
          <w:szCs w:val="20"/>
          <w:shd w:val="clear" w:color="auto" w:fill="FFFFFF"/>
        </w:rPr>
        <w:t>, 651.</w:t>
      </w:r>
    </w:p>
  </w:footnote>
  <w:footnote w:id="7">
    <w:p w14:paraId="3253FBFE" w14:textId="3A949508" w:rsidR="00FE7E09" w:rsidRDefault="00FE7E09">
      <w:pPr>
        <w:pStyle w:val="FootnoteText"/>
      </w:pPr>
      <w:r>
        <w:rPr>
          <w:rStyle w:val="FootnoteReference"/>
        </w:rPr>
        <w:footnoteRef/>
      </w:r>
      <w:r>
        <w:t xml:space="preserve"> Ball V Johnson (2019)</w:t>
      </w:r>
    </w:p>
  </w:footnote>
  <w:footnote w:id="8">
    <w:p w14:paraId="3BC423D4" w14:textId="7D2B73EB" w:rsidR="00FE7E09" w:rsidRDefault="00FE7E09">
      <w:pPr>
        <w:pStyle w:val="FootnoteText"/>
      </w:pPr>
      <w:r>
        <w:rPr>
          <w:rStyle w:val="FootnoteReference"/>
        </w:rPr>
        <w:footnoteRef/>
      </w:r>
      <w:r>
        <w:t xml:space="preserve"> </w:t>
      </w:r>
      <w:r>
        <w:rPr>
          <w:i/>
          <w:iCs/>
          <w:sz w:val="23"/>
          <w:szCs w:val="23"/>
        </w:rPr>
        <w:t xml:space="preserve">Quach </w:t>
      </w:r>
      <w:r>
        <w:rPr>
          <w:sz w:val="23"/>
          <w:szCs w:val="23"/>
        </w:rPr>
        <w:t>[2010] VSCA 106</w:t>
      </w:r>
    </w:p>
  </w:footnote>
  <w:footnote w:id="9">
    <w:p w14:paraId="21C38793" w14:textId="17866FED" w:rsidR="00420972" w:rsidRDefault="00420972" w:rsidP="00420972">
      <w:pPr>
        <w:pStyle w:val="Default"/>
        <w:spacing w:line="480" w:lineRule="auto"/>
      </w:pPr>
      <w:r>
        <w:rPr>
          <w:rStyle w:val="FootnoteReference"/>
        </w:rPr>
        <w:footnoteRef/>
      </w:r>
      <w:r>
        <w:t xml:space="preserve"> </w:t>
      </w:r>
      <w:r>
        <w:rPr>
          <w:rFonts w:ascii="Arial" w:hAnsi="Arial" w:cs="Arial"/>
          <w:color w:val="222222"/>
          <w:sz w:val="20"/>
          <w:szCs w:val="20"/>
          <w:shd w:val="clear" w:color="auto" w:fill="FFFFFF"/>
        </w:rPr>
        <w:t>HEIDI, M. H. (2016). The innocence of negligence. 48-95.</w:t>
      </w:r>
    </w:p>
  </w:footnote>
  <w:footnote w:id="10">
    <w:p w14:paraId="69899D9E" w14:textId="4ABD32BA" w:rsidR="001443D8" w:rsidRDefault="001443D8">
      <w:pPr>
        <w:pStyle w:val="FootnoteText"/>
      </w:pPr>
      <w:r>
        <w:rPr>
          <w:rStyle w:val="FootnoteReference"/>
        </w:rPr>
        <w:footnoteRef/>
      </w:r>
      <w:r>
        <w:t xml:space="preserve"> </w:t>
      </w:r>
      <w:r w:rsidRPr="00DB707B">
        <w:rPr>
          <w:rFonts w:eastAsia="Times New Roman"/>
          <w:i/>
          <w:iCs/>
        </w:rPr>
        <w:t>Chapman</w:t>
      </w:r>
      <w:r w:rsidRPr="00DB707B">
        <w:rPr>
          <w:rFonts w:eastAsia="Times New Roman"/>
        </w:rPr>
        <w:t xml:space="preserve"> [2015] 2 Cr App R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0177498"/>
      <w:docPartObj>
        <w:docPartGallery w:val="Page Numbers (Top of Page)"/>
        <w:docPartUnique/>
      </w:docPartObj>
    </w:sdtPr>
    <w:sdtEndPr>
      <w:rPr>
        <w:noProof/>
      </w:rPr>
    </w:sdtEndPr>
    <w:sdtContent>
      <w:p w14:paraId="490D0775" w14:textId="0126B574" w:rsidR="00B369A5" w:rsidRPr="00B369A5" w:rsidRDefault="00B369A5" w:rsidP="00B369A5">
        <w:pPr>
          <w:spacing w:after="0" w:line="480" w:lineRule="auto"/>
          <w:jc w:val="right"/>
          <w:rPr>
            <w:rFonts w:ascii="Times New Roman" w:hAnsi="Times New Roman" w:cs="Times New Roman"/>
            <w:sz w:val="24"/>
            <w:szCs w:val="24"/>
          </w:rPr>
        </w:pPr>
        <w:r w:rsidRPr="00420972">
          <w:rPr>
            <w:rFonts w:ascii="Times New Roman" w:hAnsi="Times New Roman" w:cs="Times New Roman"/>
            <w:sz w:val="24"/>
            <w:szCs w:val="24"/>
          </w:rPr>
          <w:t>Johnson V Westminster magistrate court (2019) EWHC (admin)</w:t>
        </w:r>
        <w:r>
          <w:rPr>
            <w:rFonts w:ascii="Times New Roman" w:hAnsi="Times New Roman" w:cs="Times New Roman"/>
            <w:sz w:val="24"/>
            <w:szCs w:val="24"/>
          </w:rPr>
          <w:t>`</w:t>
        </w:r>
        <w:r>
          <w:fldChar w:fldCharType="begin"/>
        </w:r>
        <w:r>
          <w:instrText xml:space="preserve"> PAGE   \* MERGEFORMAT </w:instrText>
        </w:r>
        <w:r>
          <w:fldChar w:fldCharType="separate"/>
        </w:r>
        <w:r>
          <w:rPr>
            <w:noProof/>
          </w:rPr>
          <w:t>2</w:t>
        </w:r>
        <w:r>
          <w:rPr>
            <w:noProof/>
          </w:rPr>
          <w:fldChar w:fldCharType="end"/>
        </w:r>
      </w:p>
    </w:sdtContent>
  </w:sdt>
  <w:p w14:paraId="027643F7" w14:textId="77777777" w:rsidR="00B369A5" w:rsidRDefault="00B369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27FBC"/>
    <w:multiLevelType w:val="hybridMultilevel"/>
    <w:tmpl w:val="AB42B31A"/>
    <w:lvl w:ilvl="0" w:tplc="0D56F0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36634"/>
    <w:multiLevelType w:val="hybridMultilevel"/>
    <w:tmpl w:val="3B00E3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C90F02"/>
    <w:multiLevelType w:val="hybridMultilevel"/>
    <w:tmpl w:val="1FC4045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2A26A7F"/>
    <w:multiLevelType w:val="hybridMultilevel"/>
    <w:tmpl w:val="25906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66701"/>
    <w:multiLevelType w:val="hybridMultilevel"/>
    <w:tmpl w:val="AB42B31A"/>
    <w:lvl w:ilvl="0" w:tplc="0D56F0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A325AC"/>
    <w:multiLevelType w:val="hybridMultilevel"/>
    <w:tmpl w:val="CACC9D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BF"/>
    <w:rsid w:val="00036A10"/>
    <w:rsid w:val="001443D8"/>
    <w:rsid w:val="0017348B"/>
    <w:rsid w:val="001D6679"/>
    <w:rsid w:val="002264C3"/>
    <w:rsid w:val="00241C1D"/>
    <w:rsid w:val="00312D6D"/>
    <w:rsid w:val="003844BD"/>
    <w:rsid w:val="003C438F"/>
    <w:rsid w:val="00420972"/>
    <w:rsid w:val="004749E6"/>
    <w:rsid w:val="004970CF"/>
    <w:rsid w:val="004A6F45"/>
    <w:rsid w:val="004F03A2"/>
    <w:rsid w:val="00527F9D"/>
    <w:rsid w:val="005378DA"/>
    <w:rsid w:val="00561D78"/>
    <w:rsid w:val="0058519C"/>
    <w:rsid w:val="00587413"/>
    <w:rsid w:val="005B21C0"/>
    <w:rsid w:val="005E5B90"/>
    <w:rsid w:val="006A1131"/>
    <w:rsid w:val="006D379C"/>
    <w:rsid w:val="006E51A0"/>
    <w:rsid w:val="007351BD"/>
    <w:rsid w:val="007D44AD"/>
    <w:rsid w:val="007F4242"/>
    <w:rsid w:val="00802D26"/>
    <w:rsid w:val="0081213E"/>
    <w:rsid w:val="008267B7"/>
    <w:rsid w:val="008616BF"/>
    <w:rsid w:val="0089094C"/>
    <w:rsid w:val="008C4832"/>
    <w:rsid w:val="009015E1"/>
    <w:rsid w:val="009D1EC6"/>
    <w:rsid w:val="009F30F0"/>
    <w:rsid w:val="00AB44D7"/>
    <w:rsid w:val="00AD30D8"/>
    <w:rsid w:val="00AE16E2"/>
    <w:rsid w:val="00B369A5"/>
    <w:rsid w:val="00BD0772"/>
    <w:rsid w:val="00C118DD"/>
    <w:rsid w:val="00C522A8"/>
    <w:rsid w:val="00C8642C"/>
    <w:rsid w:val="00DB707B"/>
    <w:rsid w:val="00DE0C69"/>
    <w:rsid w:val="00DE5F79"/>
    <w:rsid w:val="00E53611"/>
    <w:rsid w:val="00EA3E7A"/>
    <w:rsid w:val="00F47571"/>
    <w:rsid w:val="00F65A46"/>
    <w:rsid w:val="00FD664E"/>
    <w:rsid w:val="00FE7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F694E"/>
  <w15:docId w15:val="{4B1A5617-8BF4-4E54-B628-AEB9DB92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6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A11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1131"/>
    <w:rPr>
      <w:sz w:val="20"/>
      <w:szCs w:val="20"/>
    </w:rPr>
  </w:style>
  <w:style w:type="character" w:styleId="FootnoteReference">
    <w:name w:val="footnote reference"/>
    <w:basedOn w:val="DefaultParagraphFont"/>
    <w:uiPriority w:val="99"/>
    <w:semiHidden/>
    <w:unhideWhenUsed/>
    <w:rsid w:val="006A1131"/>
    <w:rPr>
      <w:vertAlign w:val="superscript"/>
    </w:rPr>
  </w:style>
  <w:style w:type="paragraph" w:styleId="ListParagraph">
    <w:name w:val="List Paragraph"/>
    <w:basedOn w:val="Normal"/>
    <w:uiPriority w:val="34"/>
    <w:qFormat/>
    <w:rsid w:val="006A1131"/>
    <w:pPr>
      <w:spacing w:after="160" w:line="259" w:lineRule="auto"/>
      <w:ind w:left="720"/>
      <w:contextualSpacing/>
    </w:pPr>
  </w:style>
  <w:style w:type="character" w:styleId="Hyperlink">
    <w:name w:val="Hyperlink"/>
    <w:basedOn w:val="DefaultParagraphFont"/>
    <w:uiPriority w:val="99"/>
    <w:unhideWhenUsed/>
    <w:rsid w:val="006A1131"/>
    <w:rPr>
      <w:color w:val="0000FF"/>
      <w:u w:val="single"/>
    </w:rPr>
  </w:style>
  <w:style w:type="paragraph" w:customStyle="1" w:styleId="Default">
    <w:name w:val="Default"/>
    <w:rsid w:val="00587413"/>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E53611"/>
    <w:rPr>
      <w:i/>
      <w:iCs/>
    </w:rPr>
  </w:style>
  <w:style w:type="paragraph" w:styleId="NormalWeb">
    <w:name w:val="Normal (Web)"/>
    <w:basedOn w:val="Normal"/>
    <w:uiPriority w:val="99"/>
    <w:semiHidden/>
    <w:unhideWhenUsed/>
    <w:rsid w:val="00DB707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36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9A5"/>
  </w:style>
  <w:style w:type="paragraph" w:styleId="Footer">
    <w:name w:val="footer"/>
    <w:basedOn w:val="Normal"/>
    <w:link w:val="FooterChar"/>
    <w:uiPriority w:val="99"/>
    <w:unhideWhenUsed/>
    <w:rsid w:val="00B36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79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AB914-ABE8-4181-A458-CEA4AFA62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1315</Words>
  <Characters>7497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Tola</dc:creator>
  <cp:lastModifiedBy>MM</cp:lastModifiedBy>
  <cp:revision>3</cp:revision>
  <dcterms:created xsi:type="dcterms:W3CDTF">2020-04-26T21:38:00Z</dcterms:created>
  <dcterms:modified xsi:type="dcterms:W3CDTF">2020-04-26T21:39:00Z</dcterms:modified>
</cp:coreProperties>
</file>